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8565" w:type="dxa"/>
        <w:tblInd w:w="-35" w:type="dxa"/>
        <w:tblLayout w:type="fixed"/>
        <w:tblLook w:val="04A0" w:firstRow="1" w:lastRow="0" w:firstColumn="1" w:lastColumn="0" w:noHBand="0" w:noVBand="1"/>
      </w:tblPr>
      <w:tblGrid>
        <w:gridCol w:w="4358"/>
        <w:gridCol w:w="4207"/>
      </w:tblGrid>
      <w:tr w:rsidR="00BA30F2" w:rsidRPr="00BA30F2" w14:paraId="75645699" w14:textId="77777777">
        <w:trPr>
          <w:trHeight w:val="170"/>
        </w:trPr>
        <w:tc>
          <w:tcPr>
            <w:tcW w:w="4358" w:type="dxa"/>
            <w:tcBorders>
              <w:top w:val="single" w:sz="4" w:space="0" w:color="000000"/>
              <w:left w:val="single" w:sz="4" w:space="0" w:color="000000"/>
              <w:bottom w:val="single" w:sz="4" w:space="0" w:color="000000"/>
              <w:right w:val="single" w:sz="4" w:space="0" w:color="000000"/>
            </w:tcBorders>
            <w:shd w:val="clear" w:color="auto" w:fill="EEECE1"/>
            <w:hideMark/>
          </w:tcPr>
          <w:p w14:paraId="797C8024" w14:textId="77777777" w:rsidR="00BA30F2" w:rsidRPr="00BA30F2" w:rsidRDefault="00BA30F2" w:rsidP="00BA30F2">
            <w:pPr>
              <w:spacing w:before="120" w:after="120"/>
              <w:ind w:left="-142"/>
              <w:rPr>
                <w:rFonts w:ascii="David" w:hAnsi="David" w:cs="David"/>
                <w:sz w:val="24"/>
                <w:szCs w:val="24"/>
              </w:rPr>
            </w:pPr>
            <w:r w:rsidRPr="00BA30F2">
              <w:rPr>
                <w:rFonts w:ascii="David" w:hAnsi="David" w:cs="David"/>
                <w:sz w:val="24"/>
                <w:szCs w:val="24"/>
                <w:rtl/>
                <w:lang w:eastAsia="he-IL"/>
              </w:rPr>
              <w:t>משרד/יחידה</w:t>
            </w:r>
          </w:p>
        </w:tc>
        <w:tc>
          <w:tcPr>
            <w:tcW w:w="4207" w:type="dxa"/>
            <w:tcBorders>
              <w:top w:val="single" w:sz="4" w:space="0" w:color="000000"/>
              <w:left w:val="single" w:sz="4" w:space="0" w:color="000000"/>
              <w:bottom w:val="single" w:sz="4" w:space="0" w:color="000000"/>
              <w:right w:val="single" w:sz="4" w:space="0" w:color="000000"/>
            </w:tcBorders>
            <w:shd w:val="clear" w:color="auto" w:fill="EEECE1"/>
            <w:hideMark/>
          </w:tcPr>
          <w:p w14:paraId="384CCD14" w14:textId="77777777" w:rsidR="00BA30F2" w:rsidRPr="00BA30F2" w:rsidRDefault="00BA30F2" w:rsidP="00BA30F2">
            <w:pPr>
              <w:spacing w:before="120" w:after="120"/>
              <w:ind w:left="-142"/>
              <w:rPr>
                <w:rFonts w:ascii="David" w:hAnsi="David" w:cs="David"/>
                <w:sz w:val="24"/>
                <w:szCs w:val="24"/>
              </w:rPr>
            </w:pPr>
            <w:r w:rsidRPr="00BA30F2">
              <w:rPr>
                <w:rFonts w:ascii="David" w:hAnsi="David" w:cs="David"/>
                <w:sz w:val="24"/>
                <w:szCs w:val="24"/>
                <w:rtl/>
                <w:lang w:eastAsia="he-IL"/>
              </w:rPr>
              <w:t>שם הוועדה</w:t>
            </w:r>
          </w:p>
        </w:tc>
      </w:tr>
      <w:tr w:rsidR="00BA30F2" w:rsidRPr="00BA30F2" w14:paraId="37717A09" w14:textId="77777777">
        <w:tc>
          <w:tcPr>
            <w:tcW w:w="4358" w:type="dxa"/>
            <w:tcBorders>
              <w:top w:val="single" w:sz="4" w:space="0" w:color="000000"/>
              <w:left w:val="single" w:sz="4" w:space="0" w:color="000000"/>
              <w:bottom w:val="single" w:sz="4" w:space="0" w:color="000000"/>
              <w:right w:val="single" w:sz="4" w:space="0" w:color="000000"/>
            </w:tcBorders>
            <w:hideMark/>
          </w:tcPr>
          <w:p w14:paraId="255B1FB9" w14:textId="77777777" w:rsidR="00BA30F2" w:rsidRPr="00BA30F2" w:rsidRDefault="00BA30F2" w:rsidP="00BA30F2">
            <w:pPr>
              <w:spacing w:before="120" w:after="120"/>
              <w:ind w:left="-142"/>
              <w:rPr>
                <w:rFonts w:ascii="David" w:hAnsi="David" w:cs="David"/>
                <w:sz w:val="24"/>
                <w:szCs w:val="24"/>
              </w:rPr>
            </w:pPr>
            <w:r w:rsidRPr="00BA30F2">
              <w:rPr>
                <w:rFonts w:ascii="David" w:hAnsi="David" w:cs="David"/>
                <w:sz w:val="24"/>
                <w:szCs w:val="24"/>
                <w:rtl/>
                <w:lang w:eastAsia="he-IL"/>
              </w:rPr>
              <w:t xml:space="preserve">משרד האוצר – </w:t>
            </w:r>
            <w:proofErr w:type="spellStart"/>
            <w:r w:rsidRPr="00BA30F2">
              <w:rPr>
                <w:rFonts w:ascii="David" w:hAnsi="David" w:cs="David"/>
                <w:sz w:val="24"/>
                <w:szCs w:val="24"/>
                <w:rtl/>
                <w:lang w:eastAsia="he-IL"/>
              </w:rPr>
              <w:t>מינהל</w:t>
            </w:r>
            <w:proofErr w:type="spellEnd"/>
            <w:r w:rsidRPr="00BA30F2">
              <w:rPr>
                <w:rFonts w:ascii="David" w:hAnsi="David" w:cs="David"/>
                <w:sz w:val="24"/>
                <w:szCs w:val="24"/>
                <w:rtl/>
                <w:lang w:eastAsia="he-IL"/>
              </w:rPr>
              <w:t xml:space="preserve"> הדיור הממשלתי</w:t>
            </w:r>
          </w:p>
        </w:tc>
        <w:tc>
          <w:tcPr>
            <w:tcW w:w="4207" w:type="dxa"/>
            <w:tcBorders>
              <w:top w:val="single" w:sz="4" w:space="0" w:color="000000"/>
              <w:left w:val="single" w:sz="4" w:space="0" w:color="000000"/>
              <w:bottom w:val="single" w:sz="4" w:space="0" w:color="000000"/>
              <w:right w:val="single" w:sz="4" w:space="0" w:color="000000"/>
            </w:tcBorders>
            <w:hideMark/>
          </w:tcPr>
          <w:p w14:paraId="33DCC4AA" w14:textId="7FD656FA" w:rsidR="00BA30F2" w:rsidRPr="00BA30F2" w:rsidRDefault="00E210C6" w:rsidP="00BA30F2">
            <w:pPr>
              <w:spacing w:before="120" w:after="120"/>
              <w:ind w:left="-142"/>
              <w:rPr>
                <w:rFonts w:ascii="David" w:hAnsi="David" w:cs="David"/>
                <w:sz w:val="24"/>
                <w:szCs w:val="24"/>
              </w:rPr>
            </w:pPr>
            <w:r>
              <w:rPr>
                <w:rFonts w:ascii="David" w:hAnsi="David" w:cs="David" w:hint="cs"/>
                <w:sz w:val="24"/>
                <w:szCs w:val="24"/>
                <w:rtl/>
                <w:lang w:eastAsia="he-IL"/>
              </w:rPr>
              <w:t xml:space="preserve">  ועדת</w:t>
            </w:r>
            <w:r w:rsidR="00BA30F2" w:rsidRPr="00BA30F2">
              <w:rPr>
                <w:rFonts w:ascii="David" w:hAnsi="David" w:cs="David"/>
                <w:sz w:val="24"/>
                <w:szCs w:val="24"/>
                <w:rtl/>
                <w:lang w:eastAsia="he-IL"/>
              </w:rPr>
              <w:t xml:space="preserve"> מכרזים מיוחדת למכירה ומימוש זכויות המדינה בנכסיה (מקרקעין)</w:t>
            </w:r>
          </w:p>
        </w:tc>
      </w:tr>
    </w:tbl>
    <w:p w14:paraId="176381AA" w14:textId="77777777" w:rsidR="00BA30F2" w:rsidRPr="00BA30F2" w:rsidRDefault="00BA30F2" w:rsidP="00BA30F2">
      <w:pPr>
        <w:spacing w:before="120" w:after="120"/>
        <w:ind w:left="-142"/>
        <w:rPr>
          <w:rFonts w:ascii="David" w:hAnsi="David" w:cs="David"/>
          <w:sz w:val="24"/>
          <w:szCs w:val="24"/>
        </w:rPr>
      </w:pPr>
      <w:r w:rsidRPr="00BA30F2">
        <w:rPr>
          <w:rFonts w:ascii="David" w:hAnsi="David" w:cs="David"/>
          <w:sz w:val="24"/>
          <w:szCs w:val="24"/>
          <w:rtl/>
        </w:rPr>
        <w:t>פרטי מכרז</w:t>
      </w:r>
    </w:p>
    <w:tbl>
      <w:tblPr>
        <w:bidiVisual/>
        <w:tblW w:w="6099" w:type="dxa"/>
        <w:tblInd w:w="-37" w:type="dxa"/>
        <w:tblLayout w:type="fixed"/>
        <w:tblLook w:val="04A0" w:firstRow="1" w:lastRow="0" w:firstColumn="1" w:lastColumn="0" w:noHBand="0" w:noVBand="1"/>
      </w:tblPr>
      <w:tblGrid>
        <w:gridCol w:w="1250"/>
        <w:gridCol w:w="4849"/>
      </w:tblGrid>
      <w:tr w:rsidR="00BA30F2" w:rsidRPr="00BA30F2" w14:paraId="797A4BD1" w14:textId="77777777" w:rsidTr="00E210C6">
        <w:tc>
          <w:tcPr>
            <w:tcW w:w="1250" w:type="dxa"/>
            <w:tcBorders>
              <w:top w:val="single" w:sz="4" w:space="0" w:color="000000"/>
              <w:left w:val="single" w:sz="4" w:space="0" w:color="000000"/>
              <w:bottom w:val="single" w:sz="4" w:space="0" w:color="000000"/>
              <w:right w:val="single" w:sz="4" w:space="0" w:color="000000"/>
            </w:tcBorders>
            <w:shd w:val="clear" w:color="auto" w:fill="EEECE1"/>
            <w:hideMark/>
          </w:tcPr>
          <w:p w14:paraId="5F721ACB" w14:textId="77777777" w:rsidR="00BA30F2" w:rsidRPr="00BA30F2" w:rsidRDefault="00BA30F2" w:rsidP="00BA30F2">
            <w:pPr>
              <w:spacing w:before="120" w:after="120"/>
              <w:ind w:left="-142"/>
              <w:rPr>
                <w:rFonts w:ascii="David" w:hAnsi="David" w:cs="David"/>
                <w:sz w:val="24"/>
                <w:szCs w:val="24"/>
              </w:rPr>
            </w:pPr>
            <w:r w:rsidRPr="00BA30F2">
              <w:rPr>
                <w:rFonts w:ascii="David" w:hAnsi="David" w:cs="David"/>
                <w:sz w:val="24"/>
                <w:szCs w:val="24"/>
                <w:rtl/>
                <w:lang w:eastAsia="he-IL"/>
              </w:rPr>
              <w:t xml:space="preserve">מספר מכרז </w:t>
            </w:r>
          </w:p>
        </w:tc>
        <w:tc>
          <w:tcPr>
            <w:tcW w:w="4849" w:type="dxa"/>
            <w:tcBorders>
              <w:top w:val="single" w:sz="4" w:space="0" w:color="000000"/>
              <w:left w:val="single" w:sz="4" w:space="0" w:color="000000"/>
              <w:bottom w:val="single" w:sz="4" w:space="0" w:color="000000"/>
              <w:right w:val="single" w:sz="4" w:space="0" w:color="000000"/>
            </w:tcBorders>
            <w:shd w:val="clear" w:color="auto" w:fill="EEECE1"/>
            <w:hideMark/>
          </w:tcPr>
          <w:p w14:paraId="377AB4E3" w14:textId="77777777" w:rsidR="00BA30F2" w:rsidRPr="00BA30F2" w:rsidRDefault="00BA30F2" w:rsidP="00BA30F2">
            <w:pPr>
              <w:spacing w:before="120" w:after="120"/>
              <w:ind w:left="-142"/>
              <w:rPr>
                <w:rFonts w:ascii="David" w:hAnsi="David" w:cs="David"/>
                <w:sz w:val="24"/>
                <w:szCs w:val="24"/>
              </w:rPr>
            </w:pPr>
            <w:r w:rsidRPr="00BA30F2">
              <w:rPr>
                <w:rFonts w:ascii="David" w:hAnsi="David" w:cs="David"/>
                <w:sz w:val="24"/>
                <w:szCs w:val="24"/>
                <w:rtl/>
                <w:lang w:eastAsia="he-IL"/>
              </w:rPr>
              <w:t>שם המכרז</w:t>
            </w:r>
          </w:p>
        </w:tc>
      </w:tr>
      <w:tr w:rsidR="00BA30F2" w:rsidRPr="00BA30F2" w14:paraId="2A8620BF" w14:textId="77777777" w:rsidTr="00E210C6">
        <w:tc>
          <w:tcPr>
            <w:tcW w:w="1250" w:type="dxa"/>
            <w:tcBorders>
              <w:top w:val="single" w:sz="4" w:space="0" w:color="000000"/>
              <w:left w:val="single" w:sz="4" w:space="0" w:color="000000"/>
              <w:bottom w:val="single" w:sz="4" w:space="0" w:color="000000"/>
              <w:right w:val="single" w:sz="4" w:space="0" w:color="000000"/>
            </w:tcBorders>
            <w:shd w:val="clear" w:color="auto" w:fill="FFFFFF"/>
            <w:hideMark/>
          </w:tcPr>
          <w:p w14:paraId="63BB8B95" w14:textId="2C258A55" w:rsidR="00BA30F2" w:rsidRPr="00BA30F2" w:rsidRDefault="00E210C6" w:rsidP="00BA30F2">
            <w:pPr>
              <w:spacing w:before="120" w:after="120"/>
              <w:ind w:left="-142"/>
              <w:rPr>
                <w:rFonts w:ascii="David" w:hAnsi="David" w:cs="David"/>
                <w:sz w:val="24"/>
                <w:szCs w:val="24"/>
              </w:rPr>
            </w:pPr>
            <w:r>
              <w:rPr>
                <w:rFonts w:ascii="David" w:hAnsi="David" w:cs="David" w:hint="cs"/>
                <w:sz w:val="24"/>
                <w:szCs w:val="24"/>
                <w:rtl/>
                <w:lang w:eastAsia="he-IL"/>
              </w:rPr>
              <w:t xml:space="preserve">נ- </w:t>
            </w:r>
            <w:r w:rsidR="00BA30F2" w:rsidRPr="00BA30F2">
              <w:rPr>
                <w:rFonts w:ascii="David" w:hAnsi="David" w:cs="David"/>
                <w:sz w:val="24"/>
                <w:szCs w:val="24"/>
                <w:rtl/>
                <w:lang w:eastAsia="he-IL"/>
              </w:rPr>
              <w:t>39 07/26</w:t>
            </w:r>
          </w:p>
        </w:tc>
        <w:tc>
          <w:tcPr>
            <w:tcW w:w="4849" w:type="dxa"/>
            <w:tcBorders>
              <w:top w:val="single" w:sz="4" w:space="0" w:color="000000"/>
              <w:left w:val="single" w:sz="4" w:space="0" w:color="000000"/>
              <w:bottom w:val="single" w:sz="4" w:space="0" w:color="000000"/>
              <w:right w:val="single" w:sz="4" w:space="0" w:color="000000"/>
            </w:tcBorders>
            <w:shd w:val="clear" w:color="auto" w:fill="FFFFFF"/>
            <w:hideMark/>
          </w:tcPr>
          <w:p w14:paraId="2CE6BA4F" w14:textId="77777777" w:rsidR="00BA30F2" w:rsidRPr="00BA30F2" w:rsidRDefault="00BA30F2" w:rsidP="00BA30F2">
            <w:pPr>
              <w:spacing w:before="120" w:after="120"/>
              <w:ind w:left="-142"/>
              <w:rPr>
                <w:rFonts w:ascii="David" w:hAnsi="David" w:cs="David"/>
                <w:sz w:val="24"/>
                <w:szCs w:val="24"/>
              </w:rPr>
            </w:pPr>
            <w:r w:rsidRPr="00BA30F2">
              <w:rPr>
                <w:rFonts w:ascii="David" w:hAnsi="David" w:cs="David"/>
                <w:sz w:val="24"/>
                <w:szCs w:val="24"/>
                <w:rtl/>
                <w:lang w:eastAsia="he-IL"/>
              </w:rPr>
              <w:t>מכרז פומבי לשכירת נכס ברח' המלך דוד 20 בירושלים</w:t>
            </w:r>
          </w:p>
        </w:tc>
      </w:tr>
    </w:tbl>
    <w:p w14:paraId="46DBE491" w14:textId="77777777" w:rsidR="00247AA3" w:rsidRPr="00BA30F2" w:rsidRDefault="00247AA3" w:rsidP="00247AA3">
      <w:pPr>
        <w:spacing w:before="120" w:after="120" w:line="360" w:lineRule="auto"/>
        <w:ind w:left="-142"/>
        <w:jc w:val="center"/>
        <w:rPr>
          <w:rFonts w:ascii="David" w:hAnsi="David" w:cs="David"/>
          <w:bCs/>
          <w:sz w:val="24"/>
          <w:szCs w:val="24"/>
          <w:rtl/>
        </w:rPr>
      </w:pPr>
    </w:p>
    <w:p w14:paraId="57C2AA2F" w14:textId="0AC1C62A" w:rsidR="00336A5C" w:rsidRDefault="00ED7540" w:rsidP="00247AA3">
      <w:pPr>
        <w:spacing w:before="120" w:after="120" w:line="360" w:lineRule="auto"/>
        <w:ind w:left="-142"/>
        <w:jc w:val="center"/>
        <w:rPr>
          <w:rFonts w:ascii="David" w:hAnsi="David" w:cs="David"/>
          <w:bCs/>
          <w:sz w:val="24"/>
          <w:szCs w:val="24"/>
        </w:rPr>
      </w:pPr>
      <w:r>
        <w:rPr>
          <w:rFonts w:ascii="David" w:hAnsi="David" w:cs="David"/>
          <w:bCs/>
          <w:sz w:val="24"/>
          <w:szCs w:val="24"/>
          <w:rtl/>
        </w:rPr>
        <w:t>מסמך תשובות הבהרה</w:t>
      </w:r>
    </w:p>
    <w:p w14:paraId="6207C495" w14:textId="77777777" w:rsidR="00336A5C" w:rsidRDefault="00ED7540">
      <w:pPr>
        <w:spacing w:before="240" w:after="120" w:line="240" w:lineRule="auto"/>
        <w:ind w:left="-142"/>
      </w:pPr>
      <w:r>
        <w:rPr>
          <w:rFonts w:ascii="David" w:hAnsi="David" w:cs="David"/>
          <w:b/>
          <w:sz w:val="24"/>
          <w:szCs w:val="24"/>
          <w:rtl/>
        </w:rPr>
        <w:t>להלן השאלות ותשובות ההבהרה למכרז</w:t>
      </w:r>
      <w:r>
        <w:rPr>
          <w:rFonts w:ascii="David" w:hAnsi="David" w:cs="David"/>
          <w:b/>
          <w:sz w:val="24"/>
          <w:szCs w:val="24"/>
          <w:rtl/>
          <w:lang w:eastAsia="he-IL"/>
        </w:rPr>
        <w:t xml:space="preserve"> </w:t>
      </w:r>
      <w:r>
        <w:rPr>
          <w:rFonts w:ascii="David" w:hAnsi="David" w:cs="David"/>
          <w:b/>
          <w:sz w:val="24"/>
          <w:szCs w:val="24"/>
          <w:rtl/>
        </w:rPr>
        <w:t>תוך הפנייה לסעיף הרלוונטי במסמכי המכרז.</w:t>
      </w:r>
    </w:p>
    <w:p w14:paraId="5F0D7D77" w14:textId="77777777" w:rsidR="00336A5C" w:rsidRDefault="00ED7540" w:rsidP="00247AA3">
      <w:pPr>
        <w:numPr>
          <w:ilvl w:val="0"/>
          <w:numId w:val="1"/>
        </w:numPr>
        <w:tabs>
          <w:tab w:val="clear" w:pos="0"/>
        </w:tabs>
        <w:spacing w:before="240" w:after="120" w:line="240" w:lineRule="auto"/>
        <w:ind w:left="368"/>
        <w:jc w:val="both"/>
        <w:rPr>
          <w:rFonts w:ascii="David" w:hAnsi="David" w:cs="David"/>
          <w:b/>
          <w:sz w:val="24"/>
          <w:szCs w:val="24"/>
          <w:lang w:eastAsia="he-IL"/>
        </w:rPr>
      </w:pPr>
      <w:r>
        <w:rPr>
          <w:rFonts w:ascii="David" w:hAnsi="David" w:cs="David"/>
          <w:b/>
          <w:sz w:val="24"/>
          <w:szCs w:val="24"/>
          <w:rtl/>
        </w:rPr>
        <w:t>התשובות המובאות להלן מחייבות את כל המציעים, מהוות חלק בלתי נפרד ממסמכי המכרז וגוברות על הנוסח המובא במכר</w:t>
      </w:r>
      <w:r>
        <w:rPr>
          <w:rFonts w:ascii="David" w:hAnsi="David" w:cs="David"/>
          <w:b/>
          <w:sz w:val="24"/>
          <w:szCs w:val="24"/>
          <w:rtl/>
          <w:lang w:eastAsia="he-IL"/>
        </w:rPr>
        <w:t>ז.</w:t>
      </w:r>
    </w:p>
    <w:p w14:paraId="2393294E" w14:textId="77777777" w:rsidR="00336A5C" w:rsidRDefault="00ED7540" w:rsidP="00247AA3">
      <w:pPr>
        <w:numPr>
          <w:ilvl w:val="0"/>
          <w:numId w:val="1"/>
        </w:numPr>
        <w:tabs>
          <w:tab w:val="clear" w:pos="0"/>
        </w:tabs>
        <w:spacing w:before="240" w:after="120" w:line="240" w:lineRule="auto"/>
        <w:ind w:left="368"/>
        <w:jc w:val="both"/>
        <w:rPr>
          <w:rFonts w:ascii="David" w:hAnsi="David" w:cs="David"/>
          <w:b/>
          <w:sz w:val="24"/>
          <w:szCs w:val="24"/>
        </w:rPr>
      </w:pPr>
      <w:r>
        <w:rPr>
          <w:rFonts w:ascii="David" w:hAnsi="David" w:cs="David"/>
          <w:b/>
          <w:sz w:val="24"/>
          <w:szCs w:val="24"/>
          <w:rtl/>
        </w:rPr>
        <w:t>אין באי התייחסותה של ועדת המכרזים לשאלה כלשהי או לפרט כלשהו בשאלה, כדי להוות הסכמה להנחותיו של השואל, או כדי לשנות בדרך כלשהי את פרשנות תנאי המכרז.</w:t>
      </w:r>
    </w:p>
    <w:p w14:paraId="5FA45E77" w14:textId="77777777" w:rsidR="00336A5C" w:rsidRDefault="00ED7540" w:rsidP="00247AA3">
      <w:pPr>
        <w:numPr>
          <w:ilvl w:val="0"/>
          <w:numId w:val="1"/>
        </w:numPr>
        <w:tabs>
          <w:tab w:val="clear" w:pos="0"/>
        </w:tabs>
        <w:spacing w:before="240" w:after="120" w:line="240" w:lineRule="auto"/>
        <w:ind w:left="368"/>
        <w:jc w:val="both"/>
        <w:rPr>
          <w:rFonts w:ascii="David" w:hAnsi="David" w:cs="David"/>
          <w:b/>
          <w:sz w:val="24"/>
          <w:szCs w:val="24"/>
          <w:lang w:eastAsia="he-IL"/>
        </w:rPr>
      </w:pPr>
      <w:r>
        <w:rPr>
          <w:rFonts w:ascii="David" w:hAnsi="David" w:cs="David"/>
          <w:b/>
          <w:sz w:val="24"/>
          <w:szCs w:val="24"/>
          <w:rtl/>
          <w:lang w:eastAsia="he-IL"/>
        </w:rPr>
        <w:t>אלא אם נאמר אחרת, לכל המונחים והמושגים האמורים במכתב הבהרה זה תהיה הפרשנות כאמור במסמכי המכרז.</w:t>
      </w:r>
    </w:p>
    <w:p w14:paraId="3FC8DFDC" w14:textId="77777777" w:rsidR="00336A5C" w:rsidRDefault="00ED7540">
      <w:pPr>
        <w:keepNext/>
        <w:spacing w:before="240" w:after="120"/>
        <w:ind w:left="-142"/>
        <w:rPr>
          <w:rFonts w:ascii="David" w:hAnsi="David" w:cs="David"/>
          <w:bCs/>
          <w:sz w:val="24"/>
          <w:szCs w:val="24"/>
          <w:lang w:eastAsia="he-IL"/>
        </w:rPr>
      </w:pPr>
      <w:r>
        <w:rPr>
          <w:rFonts w:ascii="David" w:hAnsi="David" w:cs="David"/>
          <w:bCs/>
          <w:sz w:val="24"/>
          <w:szCs w:val="24"/>
          <w:rtl/>
          <w:lang w:eastAsia="he-IL"/>
        </w:rPr>
        <w:t>שאלות המשתתפים והבהרות המזמינה</w:t>
      </w:r>
    </w:p>
    <w:tbl>
      <w:tblPr>
        <w:bidiVisual/>
        <w:tblW w:w="8300" w:type="dxa"/>
        <w:jc w:val="right"/>
        <w:tblLayout w:type="fixed"/>
        <w:tblLook w:val="0000" w:firstRow="0" w:lastRow="0" w:firstColumn="0" w:lastColumn="0" w:noHBand="0" w:noVBand="0"/>
      </w:tblPr>
      <w:tblGrid>
        <w:gridCol w:w="950"/>
        <w:gridCol w:w="1350"/>
        <w:gridCol w:w="2600"/>
        <w:gridCol w:w="3400"/>
      </w:tblGrid>
      <w:tr w:rsidR="00336A5C" w14:paraId="04841133" w14:textId="77777777">
        <w:trPr>
          <w:jc w:val="right"/>
        </w:trPr>
        <w:tc>
          <w:tcPr>
            <w:tcW w:w="950" w:type="dxa"/>
            <w:tcBorders>
              <w:top w:val="single" w:sz="4" w:space="0" w:color="000000"/>
              <w:left w:val="single" w:sz="4" w:space="0" w:color="000000"/>
              <w:bottom w:val="single" w:sz="4" w:space="0" w:color="000000"/>
              <w:right w:val="single" w:sz="4" w:space="0" w:color="000000"/>
            </w:tcBorders>
          </w:tcPr>
          <w:p w14:paraId="1840D297" w14:textId="77777777" w:rsidR="00336A5C" w:rsidRDefault="00ED7540">
            <w:pPr>
              <w:spacing w:after="0" w:line="240" w:lineRule="auto"/>
              <w:rPr>
                <w:rFonts w:ascii="David" w:hAnsi="David" w:cs="David"/>
                <w:bCs/>
                <w:sz w:val="24"/>
                <w:szCs w:val="24"/>
                <w:lang w:eastAsia="he-IL"/>
              </w:rPr>
            </w:pPr>
            <w:r>
              <w:rPr>
                <w:rFonts w:ascii="David" w:hAnsi="David" w:cs="David"/>
                <w:bCs/>
                <w:sz w:val="24"/>
                <w:szCs w:val="24"/>
                <w:rtl/>
                <w:lang w:eastAsia="he-IL"/>
              </w:rPr>
              <w:t>מספר סידורי</w:t>
            </w:r>
          </w:p>
        </w:tc>
        <w:tc>
          <w:tcPr>
            <w:tcW w:w="1350" w:type="dxa"/>
            <w:tcBorders>
              <w:top w:val="single" w:sz="4" w:space="0" w:color="000000"/>
              <w:left w:val="single" w:sz="4" w:space="0" w:color="000000"/>
              <w:bottom w:val="single" w:sz="4" w:space="0" w:color="000000"/>
              <w:right w:val="single" w:sz="4" w:space="0" w:color="000000"/>
            </w:tcBorders>
          </w:tcPr>
          <w:p w14:paraId="09DBB244" w14:textId="77777777" w:rsidR="00336A5C" w:rsidRDefault="00ED7540">
            <w:pPr>
              <w:spacing w:after="0" w:line="240" w:lineRule="auto"/>
              <w:jc w:val="center"/>
              <w:rPr>
                <w:rFonts w:ascii="David" w:hAnsi="David" w:cs="David"/>
                <w:bCs/>
                <w:sz w:val="24"/>
                <w:szCs w:val="24"/>
                <w:lang w:eastAsia="he-IL"/>
              </w:rPr>
            </w:pPr>
            <w:r>
              <w:rPr>
                <w:rFonts w:ascii="David" w:hAnsi="David" w:cs="David"/>
                <w:bCs/>
                <w:sz w:val="24"/>
                <w:szCs w:val="24"/>
                <w:rtl/>
                <w:lang w:eastAsia="he-IL"/>
              </w:rPr>
              <w:t>הסעיף במכרז</w:t>
            </w:r>
          </w:p>
        </w:tc>
        <w:tc>
          <w:tcPr>
            <w:tcW w:w="2600" w:type="dxa"/>
            <w:tcBorders>
              <w:top w:val="single" w:sz="4" w:space="0" w:color="000000"/>
              <w:left w:val="single" w:sz="4" w:space="0" w:color="000000"/>
              <w:bottom w:val="single" w:sz="4" w:space="0" w:color="000000"/>
              <w:right w:val="single" w:sz="4" w:space="0" w:color="000000"/>
            </w:tcBorders>
          </w:tcPr>
          <w:p w14:paraId="4C529226" w14:textId="77777777" w:rsidR="00336A5C" w:rsidRDefault="00ED7540">
            <w:pPr>
              <w:spacing w:after="0" w:line="240" w:lineRule="auto"/>
              <w:jc w:val="center"/>
              <w:rPr>
                <w:rFonts w:ascii="David" w:hAnsi="David" w:cs="David"/>
                <w:bCs/>
                <w:sz w:val="24"/>
                <w:szCs w:val="24"/>
                <w:lang w:eastAsia="he-IL"/>
              </w:rPr>
            </w:pPr>
            <w:r>
              <w:rPr>
                <w:rFonts w:ascii="David" w:hAnsi="David" w:cs="David"/>
                <w:bCs/>
                <w:sz w:val="24"/>
                <w:szCs w:val="24"/>
                <w:rtl/>
                <w:lang w:eastAsia="he-IL"/>
              </w:rPr>
              <w:t>הבהרה מתבקשת</w:t>
            </w:r>
          </w:p>
        </w:tc>
        <w:tc>
          <w:tcPr>
            <w:tcW w:w="3400" w:type="dxa"/>
            <w:tcBorders>
              <w:top w:val="single" w:sz="4" w:space="0" w:color="000000"/>
              <w:left w:val="single" w:sz="4" w:space="0" w:color="000000"/>
              <w:bottom w:val="single" w:sz="4" w:space="0" w:color="000000"/>
              <w:right w:val="single" w:sz="4" w:space="0" w:color="000000"/>
            </w:tcBorders>
          </w:tcPr>
          <w:p w14:paraId="16BDA588" w14:textId="77777777" w:rsidR="00336A5C" w:rsidRDefault="00ED7540">
            <w:pPr>
              <w:spacing w:after="0" w:line="240" w:lineRule="auto"/>
              <w:jc w:val="center"/>
              <w:rPr>
                <w:rFonts w:ascii="David" w:hAnsi="David" w:cs="David"/>
                <w:bCs/>
                <w:sz w:val="24"/>
                <w:szCs w:val="24"/>
                <w:lang w:eastAsia="he-IL"/>
              </w:rPr>
            </w:pPr>
            <w:r>
              <w:rPr>
                <w:rFonts w:ascii="David" w:hAnsi="David" w:cs="David"/>
                <w:bCs/>
                <w:sz w:val="24"/>
                <w:szCs w:val="24"/>
                <w:rtl/>
                <w:lang w:eastAsia="he-IL"/>
              </w:rPr>
              <w:t>תשובת הוועדה</w:t>
            </w:r>
          </w:p>
        </w:tc>
      </w:tr>
      <w:tr w:rsidR="00336A5C" w14:paraId="12A26A2E"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59948D3E"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32FB7ACF"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סעיפים 5.1, 25.7 ו-25.8 להזמנה; סעיף 12 לנספח 1</w:t>
            </w:r>
          </w:p>
        </w:tc>
        <w:tc>
          <w:tcPr>
            <w:tcW w:w="2600" w:type="dxa"/>
            <w:tcBorders>
              <w:top w:val="single" w:sz="4" w:space="0" w:color="000000"/>
              <w:left w:val="single" w:sz="4" w:space="0" w:color="000000"/>
              <w:bottom w:val="single" w:sz="4" w:space="0" w:color="000000"/>
              <w:right w:val="single" w:sz="4" w:space="0" w:color="000000"/>
            </w:tcBorders>
          </w:tcPr>
          <w:p w14:paraId="74A337A1" w14:textId="77777777" w:rsidR="00336A5C" w:rsidRDefault="00ED7540">
            <w:pPr>
              <w:spacing w:after="0" w:line="240" w:lineRule="auto"/>
              <w:rPr>
                <w:rFonts w:ascii="David" w:hAnsi="David" w:cs="David"/>
                <w:sz w:val="24"/>
                <w:szCs w:val="24"/>
              </w:rPr>
            </w:pPr>
            <w:r>
              <w:rPr>
                <w:rFonts w:ascii="David" w:hAnsi="David" w:cs="David"/>
                <w:sz w:val="24"/>
                <w:szCs w:val="24"/>
                <w:rtl/>
              </w:rPr>
              <w:t>מציע המגיש הצעה כאדם פרטי, שאינו עוסק – האם עליו להגיש את התצהיר שבנספח 3?</w:t>
            </w:r>
          </w:p>
        </w:tc>
        <w:tc>
          <w:tcPr>
            <w:tcW w:w="3400" w:type="dxa"/>
            <w:tcBorders>
              <w:top w:val="single" w:sz="4" w:space="0" w:color="000000"/>
              <w:left w:val="single" w:sz="4" w:space="0" w:color="000000"/>
              <w:bottom w:val="single" w:sz="4" w:space="0" w:color="000000"/>
              <w:right w:val="single" w:sz="4" w:space="0" w:color="000000"/>
            </w:tcBorders>
          </w:tcPr>
          <w:p w14:paraId="349A12ED" w14:textId="77777777" w:rsidR="00336A5C" w:rsidRDefault="00ED7540">
            <w:pPr>
              <w:spacing w:after="0" w:line="240" w:lineRule="auto"/>
              <w:rPr>
                <w:rFonts w:ascii="David" w:hAnsi="David" w:cs="David"/>
                <w:sz w:val="24"/>
                <w:szCs w:val="24"/>
              </w:rPr>
            </w:pPr>
            <w:r>
              <w:rPr>
                <w:rFonts w:ascii="David" w:hAnsi="David" w:cs="David"/>
                <w:sz w:val="24"/>
                <w:szCs w:val="24"/>
                <w:rtl/>
              </w:rPr>
              <w:t>סעיפים 25.7 ו-25.8 להזמנה קובעים במפורש כי התצהיר שבנספח 3 והאישורים לפי חוק עסקאות גופים ציבוריים, התשל"ו-1976, יצורפו "ככל שהמציע חייב להגיש תצהיר זה לפי החוק" ו"ככל שהמציע חייב להגיש אישורים אלה לפי החוק".</w:t>
            </w:r>
          </w:p>
          <w:p w14:paraId="15D4D642" w14:textId="77777777" w:rsidR="00336A5C" w:rsidRDefault="00336A5C">
            <w:pPr>
              <w:spacing w:after="0" w:line="240" w:lineRule="auto"/>
              <w:rPr>
                <w:rFonts w:ascii="David" w:hAnsi="David" w:cs="David"/>
                <w:sz w:val="24"/>
                <w:szCs w:val="24"/>
              </w:rPr>
            </w:pPr>
          </w:p>
          <w:p w14:paraId="212C5262" w14:textId="77777777" w:rsidR="00336A5C" w:rsidRDefault="00ED7540">
            <w:pPr>
              <w:spacing w:after="0" w:line="240" w:lineRule="auto"/>
              <w:rPr>
                <w:rFonts w:ascii="David" w:hAnsi="David" w:cs="David"/>
                <w:sz w:val="24"/>
                <w:szCs w:val="24"/>
              </w:rPr>
            </w:pPr>
            <w:r>
              <w:rPr>
                <w:rFonts w:ascii="David" w:hAnsi="David" w:cs="David"/>
                <w:sz w:val="24"/>
                <w:szCs w:val="24"/>
                <w:rtl/>
              </w:rPr>
              <w:t>בהתאם, מציע שאינו חייב בניהול פנקסי חשבונות ורשומות ואינו חייב בחובות דיווח לפי פקודת מס הכנסה [נוסח חדש] ולפי חוק מס ערך מוסף, אינו נדרש להגיש את התצהיר שבנספח 3 ואת האישורים הנלווים, ועליו לסמן את החלופה הרלוונטית בסעיף 12 לנספח 1 (הצהרת והצעת המציע).</w:t>
            </w:r>
          </w:p>
          <w:p w14:paraId="3C613A1E" w14:textId="77777777" w:rsidR="00336A5C" w:rsidRDefault="00336A5C">
            <w:pPr>
              <w:spacing w:after="0" w:line="240" w:lineRule="auto"/>
              <w:rPr>
                <w:rFonts w:ascii="David" w:hAnsi="David" w:cs="David"/>
                <w:sz w:val="24"/>
                <w:szCs w:val="24"/>
              </w:rPr>
            </w:pPr>
          </w:p>
          <w:p w14:paraId="78FF536E" w14:textId="77777777" w:rsidR="00336A5C" w:rsidRDefault="00ED7540">
            <w:pPr>
              <w:spacing w:after="0" w:line="240" w:lineRule="auto"/>
              <w:rPr>
                <w:rFonts w:ascii="David" w:hAnsi="David" w:cs="David"/>
                <w:sz w:val="24"/>
                <w:szCs w:val="24"/>
              </w:rPr>
            </w:pPr>
            <w:r>
              <w:rPr>
                <w:rFonts w:ascii="David" w:hAnsi="David" w:cs="David"/>
                <w:sz w:val="24"/>
                <w:szCs w:val="24"/>
                <w:rtl/>
              </w:rPr>
              <w:t>מובהר כי האחריות לבחון אם החוק חל על המציע מוטלת על המציע בלבד.</w:t>
            </w:r>
          </w:p>
          <w:p w14:paraId="7630AE8D" w14:textId="77777777" w:rsidR="00336A5C" w:rsidRDefault="00336A5C">
            <w:pPr>
              <w:spacing w:after="0" w:line="240" w:lineRule="auto"/>
              <w:rPr>
                <w:rFonts w:ascii="David" w:hAnsi="David" w:cs="David"/>
                <w:sz w:val="24"/>
                <w:szCs w:val="24"/>
              </w:rPr>
            </w:pPr>
          </w:p>
          <w:p w14:paraId="44A54059"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07B85731"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7BD02400"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7B02042A"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סעיף 16 להזמנה</w:t>
            </w:r>
          </w:p>
        </w:tc>
        <w:tc>
          <w:tcPr>
            <w:tcW w:w="2600" w:type="dxa"/>
            <w:tcBorders>
              <w:top w:val="single" w:sz="4" w:space="0" w:color="000000"/>
              <w:left w:val="single" w:sz="4" w:space="0" w:color="000000"/>
              <w:bottom w:val="single" w:sz="4" w:space="0" w:color="000000"/>
              <w:right w:val="single" w:sz="4" w:space="0" w:color="000000"/>
            </w:tcBorders>
          </w:tcPr>
          <w:p w14:paraId="1766BC51" w14:textId="77777777" w:rsidR="00336A5C" w:rsidRDefault="00ED7540">
            <w:pPr>
              <w:spacing w:after="0" w:line="240" w:lineRule="auto"/>
              <w:rPr>
                <w:rFonts w:ascii="David" w:hAnsi="David" w:cs="David"/>
                <w:sz w:val="24"/>
                <w:szCs w:val="24"/>
              </w:rPr>
            </w:pPr>
            <w:r>
              <w:rPr>
                <w:rFonts w:ascii="David" w:hAnsi="David" w:cs="David"/>
                <w:sz w:val="24"/>
                <w:szCs w:val="24"/>
                <w:rtl/>
              </w:rPr>
              <w:t xml:space="preserve">במקרה של הגשת ערבות באמצעות המחאה בנקאית </w:t>
            </w:r>
            <w:r>
              <w:rPr>
                <w:rFonts w:ascii="David" w:hAnsi="David" w:cs="David"/>
                <w:sz w:val="24"/>
                <w:szCs w:val="24"/>
                <w:rtl/>
              </w:rPr>
              <w:lastRenderedPageBreak/>
              <w:t>– לפקודת מי יש לרשום את ההמחאה?</w:t>
            </w:r>
          </w:p>
        </w:tc>
        <w:tc>
          <w:tcPr>
            <w:tcW w:w="3400" w:type="dxa"/>
            <w:tcBorders>
              <w:top w:val="single" w:sz="4" w:space="0" w:color="000000"/>
              <w:left w:val="single" w:sz="4" w:space="0" w:color="000000"/>
              <w:bottom w:val="single" w:sz="4" w:space="0" w:color="000000"/>
              <w:right w:val="single" w:sz="4" w:space="0" w:color="000000"/>
            </w:tcBorders>
          </w:tcPr>
          <w:p w14:paraId="5B53290B" w14:textId="77777777" w:rsidR="00336A5C" w:rsidRDefault="00ED7540">
            <w:pPr>
              <w:spacing w:after="0" w:line="240" w:lineRule="auto"/>
              <w:rPr>
                <w:rFonts w:ascii="David" w:hAnsi="David" w:cs="David"/>
                <w:sz w:val="24"/>
                <w:szCs w:val="24"/>
              </w:rPr>
            </w:pPr>
            <w:r>
              <w:rPr>
                <w:rFonts w:ascii="David" w:hAnsi="David" w:cs="David"/>
                <w:sz w:val="24"/>
                <w:szCs w:val="24"/>
                <w:rtl/>
              </w:rPr>
              <w:lastRenderedPageBreak/>
              <w:t xml:space="preserve">תשומת לב המציעים מופנית לסעיף 16 להזמנה להציע הצעות, לפיו "המציע ימציא המחאה בנקאית </w:t>
            </w:r>
            <w:r>
              <w:rPr>
                <w:rFonts w:ascii="David" w:hAnsi="David" w:cs="David"/>
                <w:sz w:val="24"/>
                <w:szCs w:val="24"/>
                <w:rtl/>
              </w:rPr>
              <w:lastRenderedPageBreak/>
              <w:t xml:space="preserve">לפקודת </w:t>
            </w:r>
            <w:proofErr w:type="spellStart"/>
            <w:r>
              <w:rPr>
                <w:rFonts w:ascii="David" w:hAnsi="David" w:cs="David"/>
                <w:sz w:val="24"/>
                <w:szCs w:val="24"/>
                <w:rtl/>
              </w:rPr>
              <w:t>מינהל</w:t>
            </w:r>
            <w:proofErr w:type="spellEnd"/>
            <w:r>
              <w:rPr>
                <w:rFonts w:ascii="David" w:hAnsi="David" w:cs="David"/>
                <w:sz w:val="24"/>
                <w:szCs w:val="24"/>
                <w:rtl/>
              </w:rPr>
              <w:t xml:space="preserve"> הדיור הממשלתי, החשב הכללי, משרד האוצר".</w:t>
            </w:r>
          </w:p>
          <w:p w14:paraId="205A7EFD" w14:textId="77777777" w:rsidR="00336A5C" w:rsidRDefault="00336A5C">
            <w:pPr>
              <w:spacing w:after="0" w:line="240" w:lineRule="auto"/>
              <w:rPr>
                <w:rFonts w:ascii="David" w:hAnsi="David" w:cs="David"/>
                <w:sz w:val="24"/>
                <w:szCs w:val="24"/>
              </w:rPr>
            </w:pPr>
          </w:p>
          <w:p w14:paraId="4AC66A47" w14:textId="77777777" w:rsidR="00336A5C" w:rsidRDefault="00ED7540">
            <w:pPr>
              <w:spacing w:after="0" w:line="240" w:lineRule="auto"/>
              <w:rPr>
                <w:rFonts w:ascii="David" w:hAnsi="David" w:cs="David"/>
                <w:sz w:val="24"/>
                <w:szCs w:val="24"/>
              </w:rPr>
            </w:pPr>
            <w:r>
              <w:rPr>
                <w:rFonts w:ascii="David" w:hAnsi="David" w:cs="David"/>
                <w:sz w:val="24"/>
                <w:szCs w:val="24"/>
                <w:rtl/>
              </w:rPr>
              <w:t>סכום הערבות ותוקפה כמפורט בסעיף 1 להזמנה ובנספח 2.</w:t>
            </w:r>
          </w:p>
          <w:p w14:paraId="38E812BD" w14:textId="77777777" w:rsidR="00336A5C" w:rsidRDefault="00336A5C">
            <w:pPr>
              <w:spacing w:after="0" w:line="240" w:lineRule="auto"/>
              <w:rPr>
                <w:rFonts w:ascii="David" w:hAnsi="David" w:cs="David"/>
                <w:sz w:val="24"/>
                <w:szCs w:val="24"/>
              </w:rPr>
            </w:pPr>
          </w:p>
          <w:p w14:paraId="3A23BA8C"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2FC7B0A0"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45F5AD78"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7D0CB70C"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סעיפים 54 ו-55 להזמנה</w:t>
            </w:r>
          </w:p>
        </w:tc>
        <w:tc>
          <w:tcPr>
            <w:tcW w:w="2600" w:type="dxa"/>
            <w:tcBorders>
              <w:top w:val="single" w:sz="4" w:space="0" w:color="000000"/>
              <w:left w:val="single" w:sz="4" w:space="0" w:color="000000"/>
              <w:bottom w:val="single" w:sz="4" w:space="0" w:color="000000"/>
              <w:right w:val="single" w:sz="4" w:space="0" w:color="000000"/>
            </w:tcBorders>
          </w:tcPr>
          <w:p w14:paraId="6BD73B1F" w14:textId="77777777" w:rsidR="00336A5C" w:rsidRDefault="00ED7540">
            <w:pPr>
              <w:spacing w:after="0" w:line="240" w:lineRule="auto"/>
              <w:rPr>
                <w:rFonts w:ascii="David" w:hAnsi="David" w:cs="David"/>
                <w:sz w:val="24"/>
                <w:szCs w:val="24"/>
              </w:rPr>
            </w:pPr>
            <w:r>
              <w:rPr>
                <w:rFonts w:ascii="David" w:hAnsi="David" w:cs="David"/>
                <w:sz w:val="24"/>
                <w:szCs w:val="24"/>
                <w:rtl/>
              </w:rPr>
              <w:t>מציע שהגיש הצעה כאדם פרטי – האם לאחר הזכייה יוכל להקים חברה שהוא בעל המניות היחיד בה, ולחתום על ההסכם באמצעותה?</w:t>
            </w:r>
          </w:p>
        </w:tc>
        <w:tc>
          <w:tcPr>
            <w:tcW w:w="3400" w:type="dxa"/>
            <w:tcBorders>
              <w:top w:val="single" w:sz="4" w:space="0" w:color="000000"/>
              <w:left w:val="single" w:sz="4" w:space="0" w:color="000000"/>
              <w:bottom w:val="single" w:sz="4" w:space="0" w:color="000000"/>
              <w:right w:val="single" w:sz="4" w:space="0" w:color="000000"/>
            </w:tcBorders>
          </w:tcPr>
          <w:p w14:paraId="3B040687" w14:textId="77777777" w:rsidR="00336A5C" w:rsidRDefault="00ED7540">
            <w:pPr>
              <w:spacing w:after="0" w:line="240" w:lineRule="auto"/>
              <w:rPr>
                <w:rFonts w:ascii="David" w:hAnsi="David" w:cs="David"/>
                <w:sz w:val="24"/>
                <w:szCs w:val="24"/>
              </w:rPr>
            </w:pPr>
            <w:r>
              <w:rPr>
                <w:rFonts w:ascii="David" w:hAnsi="David" w:cs="David"/>
                <w:sz w:val="24"/>
                <w:szCs w:val="24"/>
                <w:rtl/>
              </w:rPr>
              <w:t>כן, בכפוף לתנאי סעיף 54 להזמנה, לפיו "אם הזוכה יבקש כי ההסכם ייחתם בין עורך המכרז לבין חברה שבבעלותו, עורך המכרז ייענה לבקשתו ככל שהזוכה הוא בעל המניות היחיד בחברה האמורה".</w:t>
            </w:r>
          </w:p>
          <w:p w14:paraId="247B4309" w14:textId="77777777" w:rsidR="00336A5C" w:rsidRDefault="00336A5C">
            <w:pPr>
              <w:spacing w:after="0" w:line="240" w:lineRule="auto"/>
              <w:rPr>
                <w:rFonts w:ascii="David" w:hAnsi="David" w:cs="David"/>
                <w:sz w:val="24"/>
                <w:szCs w:val="24"/>
              </w:rPr>
            </w:pPr>
          </w:p>
          <w:p w14:paraId="27C76984" w14:textId="77777777" w:rsidR="00336A5C" w:rsidRDefault="00ED7540">
            <w:pPr>
              <w:spacing w:after="0" w:line="240" w:lineRule="auto"/>
              <w:rPr>
                <w:rFonts w:ascii="David" w:hAnsi="David" w:cs="David"/>
                <w:sz w:val="24"/>
                <w:szCs w:val="24"/>
              </w:rPr>
            </w:pPr>
            <w:r>
              <w:rPr>
                <w:rFonts w:ascii="David" w:hAnsi="David" w:cs="David"/>
                <w:sz w:val="24"/>
                <w:szCs w:val="24"/>
                <w:rtl/>
              </w:rPr>
              <w:t>במקרה של הצעה משותפת יחול סעיף 55 להזמנה בהתאמה.</w:t>
            </w:r>
          </w:p>
          <w:p w14:paraId="2827BE1A" w14:textId="77777777" w:rsidR="00336A5C" w:rsidRDefault="00336A5C">
            <w:pPr>
              <w:spacing w:after="0" w:line="240" w:lineRule="auto"/>
              <w:rPr>
                <w:rFonts w:ascii="David" w:hAnsi="David" w:cs="David"/>
                <w:sz w:val="24"/>
                <w:szCs w:val="24"/>
              </w:rPr>
            </w:pPr>
          </w:p>
          <w:p w14:paraId="17B4BA6C" w14:textId="77777777" w:rsidR="00336A5C" w:rsidRDefault="00ED7540">
            <w:pPr>
              <w:spacing w:after="0" w:line="240" w:lineRule="auto"/>
              <w:rPr>
                <w:rFonts w:ascii="David" w:hAnsi="David" w:cs="David"/>
                <w:sz w:val="24"/>
                <w:szCs w:val="24"/>
              </w:rPr>
            </w:pPr>
            <w:r>
              <w:rPr>
                <w:rFonts w:ascii="David" w:hAnsi="David" w:cs="David"/>
                <w:sz w:val="24"/>
                <w:szCs w:val="24"/>
                <w:rtl/>
              </w:rPr>
              <w:t>מובהר כי הזוכה יישאר אחראי כלפי עורך המכרז, וכי החתימה על ההסכם תיעשה במועדים ובתנאים הקבועים בסעיף 51 להזמנה.</w:t>
            </w:r>
          </w:p>
          <w:p w14:paraId="0B6085F2" w14:textId="77777777" w:rsidR="00336A5C" w:rsidRDefault="00336A5C">
            <w:pPr>
              <w:spacing w:after="0" w:line="240" w:lineRule="auto"/>
              <w:rPr>
                <w:rFonts w:ascii="David" w:hAnsi="David" w:cs="David"/>
                <w:sz w:val="24"/>
                <w:szCs w:val="24"/>
              </w:rPr>
            </w:pPr>
          </w:p>
          <w:p w14:paraId="10FF5E0C"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17A2328B"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1ACFC1CB"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2F4A5027"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סעיפים 25 ו-51 להזמנה; סעיף 9 לנספח 1</w:t>
            </w:r>
          </w:p>
        </w:tc>
        <w:tc>
          <w:tcPr>
            <w:tcW w:w="2600" w:type="dxa"/>
            <w:tcBorders>
              <w:top w:val="single" w:sz="4" w:space="0" w:color="000000"/>
              <w:left w:val="single" w:sz="4" w:space="0" w:color="000000"/>
              <w:bottom w:val="single" w:sz="4" w:space="0" w:color="000000"/>
              <w:right w:val="single" w:sz="4" w:space="0" w:color="000000"/>
            </w:tcBorders>
          </w:tcPr>
          <w:p w14:paraId="50F1C5FA" w14:textId="77777777" w:rsidR="00336A5C" w:rsidRDefault="00ED7540">
            <w:pPr>
              <w:spacing w:after="0" w:line="240" w:lineRule="auto"/>
              <w:rPr>
                <w:rFonts w:ascii="David" w:hAnsi="David" w:cs="David"/>
                <w:sz w:val="24"/>
                <w:szCs w:val="24"/>
              </w:rPr>
            </w:pPr>
            <w:r>
              <w:rPr>
                <w:rFonts w:ascii="David" w:hAnsi="David" w:cs="David"/>
                <w:sz w:val="24"/>
                <w:szCs w:val="24"/>
                <w:rtl/>
              </w:rPr>
              <w:t>האם יש לחתום על הסכם השכירות בשלב הגשת ההצעה?</w:t>
            </w:r>
          </w:p>
        </w:tc>
        <w:tc>
          <w:tcPr>
            <w:tcW w:w="3400" w:type="dxa"/>
            <w:tcBorders>
              <w:top w:val="single" w:sz="4" w:space="0" w:color="000000"/>
              <w:left w:val="single" w:sz="4" w:space="0" w:color="000000"/>
              <w:bottom w:val="single" w:sz="4" w:space="0" w:color="000000"/>
              <w:right w:val="single" w:sz="4" w:space="0" w:color="000000"/>
            </w:tcBorders>
          </w:tcPr>
          <w:p w14:paraId="6644F18B" w14:textId="77777777" w:rsidR="00336A5C" w:rsidRDefault="00ED7540">
            <w:pPr>
              <w:spacing w:after="0" w:line="240" w:lineRule="auto"/>
              <w:rPr>
                <w:rFonts w:ascii="David" w:hAnsi="David" w:cs="David"/>
                <w:sz w:val="24"/>
                <w:szCs w:val="24"/>
              </w:rPr>
            </w:pPr>
            <w:r>
              <w:rPr>
                <w:rFonts w:ascii="David" w:hAnsi="David" w:cs="David"/>
                <w:sz w:val="24"/>
                <w:szCs w:val="24"/>
                <w:rtl/>
              </w:rPr>
              <w:t>לא. סעיף 25 להזמנה מונה את המסמכים שעל המציע לכלול בהצעתו, והסכם השכירות החתום אינו נמנה עמם.</w:t>
            </w:r>
          </w:p>
          <w:p w14:paraId="7DF346A5" w14:textId="77777777" w:rsidR="00336A5C" w:rsidRDefault="00336A5C">
            <w:pPr>
              <w:spacing w:after="0" w:line="240" w:lineRule="auto"/>
              <w:rPr>
                <w:rFonts w:ascii="David" w:hAnsi="David" w:cs="David"/>
                <w:sz w:val="24"/>
                <w:szCs w:val="24"/>
              </w:rPr>
            </w:pPr>
          </w:p>
          <w:p w14:paraId="78EA3062" w14:textId="77777777" w:rsidR="00336A5C" w:rsidRDefault="00ED7540">
            <w:pPr>
              <w:spacing w:after="0" w:line="240" w:lineRule="auto"/>
              <w:rPr>
                <w:rFonts w:ascii="David" w:hAnsi="David" w:cs="David"/>
                <w:sz w:val="24"/>
                <w:szCs w:val="24"/>
              </w:rPr>
            </w:pPr>
            <w:r>
              <w:rPr>
                <w:rFonts w:ascii="David" w:hAnsi="David" w:cs="David"/>
                <w:sz w:val="24"/>
                <w:szCs w:val="24"/>
                <w:rtl/>
              </w:rPr>
              <w:t xml:space="preserve">עם זאת, בהתאם לסעיף 25.1 להזמנה </w:t>
            </w:r>
            <w:r w:rsidRPr="00247AA3">
              <w:rPr>
                <w:rFonts w:ascii="David" w:hAnsi="David" w:cs="David"/>
                <w:b/>
                <w:bCs/>
                <w:sz w:val="24"/>
                <w:szCs w:val="24"/>
                <w:rtl/>
              </w:rPr>
              <w:t>על המציע לחתום בתחתית כל עמוד ועמוד ממסמכי המכרז, לרבות עמודי ההסכם ונספחיו,</w:t>
            </w:r>
            <w:r>
              <w:rPr>
                <w:rFonts w:ascii="David" w:hAnsi="David" w:cs="David"/>
                <w:sz w:val="24"/>
                <w:szCs w:val="24"/>
                <w:rtl/>
              </w:rPr>
              <w:t xml:space="preserve"> במקום המיועד לכך.</w:t>
            </w:r>
          </w:p>
          <w:p w14:paraId="4B4F16F6" w14:textId="128B8A0A" w:rsidR="00336A5C" w:rsidRDefault="000A5EC3">
            <w:pPr>
              <w:spacing w:after="0" w:line="240" w:lineRule="auto"/>
              <w:rPr>
                <w:rFonts w:ascii="David" w:hAnsi="David" w:cs="David"/>
                <w:sz w:val="24"/>
                <w:szCs w:val="24"/>
                <w:rtl/>
              </w:rPr>
            </w:pPr>
            <w:r>
              <w:rPr>
                <w:rFonts w:ascii="David" w:hAnsi="David" w:cs="David" w:hint="cs"/>
                <w:sz w:val="24"/>
                <w:szCs w:val="24"/>
                <w:rtl/>
              </w:rPr>
              <w:t xml:space="preserve">החתימה </w:t>
            </w:r>
            <w:proofErr w:type="spellStart"/>
            <w:r>
              <w:rPr>
                <w:rFonts w:ascii="David" w:hAnsi="David" w:cs="David" w:hint="cs"/>
                <w:sz w:val="24"/>
                <w:szCs w:val="24"/>
                <w:rtl/>
              </w:rPr>
              <w:t>בתחתחית</w:t>
            </w:r>
            <w:proofErr w:type="spellEnd"/>
            <w:r>
              <w:rPr>
                <w:rFonts w:ascii="David" w:hAnsi="David" w:cs="David" w:hint="cs"/>
                <w:sz w:val="24"/>
                <w:szCs w:val="24"/>
                <w:rtl/>
              </w:rPr>
              <w:t xml:space="preserve"> העמוד איננה חתימה על ההסכם אלא אישור לכך שהחותם קראת את המסמך ומודע לתוכנו.</w:t>
            </w:r>
          </w:p>
          <w:p w14:paraId="150EE6EA" w14:textId="77777777" w:rsidR="000A5EC3" w:rsidRDefault="000A5EC3">
            <w:pPr>
              <w:spacing w:after="0" w:line="240" w:lineRule="auto"/>
              <w:rPr>
                <w:rFonts w:ascii="David" w:hAnsi="David" w:cs="David"/>
                <w:sz w:val="24"/>
                <w:szCs w:val="24"/>
              </w:rPr>
            </w:pPr>
          </w:p>
          <w:p w14:paraId="3430C2D8" w14:textId="77777777" w:rsidR="00336A5C" w:rsidRDefault="00ED7540">
            <w:pPr>
              <w:spacing w:after="0" w:line="240" w:lineRule="auto"/>
              <w:rPr>
                <w:rFonts w:ascii="David" w:hAnsi="David" w:cs="David"/>
                <w:sz w:val="24"/>
                <w:szCs w:val="24"/>
              </w:rPr>
            </w:pPr>
            <w:r>
              <w:rPr>
                <w:rFonts w:ascii="David" w:hAnsi="David" w:cs="David"/>
                <w:sz w:val="24"/>
                <w:szCs w:val="24"/>
                <w:rtl/>
              </w:rPr>
              <w:t>הסכם השכירות ייחתם על ידי הזוכה בלבד, ויומצא לעורך המכרז תוך 7 ימים ממועד קבלת ההודעה על הזכייה, כמפורט בסעיף 51 להזמנה ובסעיף 9 לנספח 1.</w:t>
            </w:r>
          </w:p>
          <w:p w14:paraId="4DAFAC63" w14:textId="77777777" w:rsidR="00336A5C" w:rsidRDefault="00336A5C">
            <w:pPr>
              <w:spacing w:after="0" w:line="240" w:lineRule="auto"/>
              <w:rPr>
                <w:rFonts w:ascii="David" w:hAnsi="David" w:cs="David"/>
                <w:sz w:val="24"/>
                <w:szCs w:val="24"/>
              </w:rPr>
            </w:pPr>
          </w:p>
          <w:p w14:paraId="67753C96"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4FB56EBB"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4479AF20"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0B40340C"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סעיפים 8.1.1 ו-8.2 להסכם השכירות</w:t>
            </w:r>
          </w:p>
        </w:tc>
        <w:tc>
          <w:tcPr>
            <w:tcW w:w="2600" w:type="dxa"/>
            <w:tcBorders>
              <w:top w:val="single" w:sz="4" w:space="0" w:color="000000"/>
              <w:left w:val="single" w:sz="4" w:space="0" w:color="000000"/>
              <w:bottom w:val="single" w:sz="4" w:space="0" w:color="000000"/>
              <w:right w:val="single" w:sz="4" w:space="0" w:color="000000"/>
            </w:tcBorders>
          </w:tcPr>
          <w:p w14:paraId="39196689" w14:textId="77777777" w:rsidR="00336A5C" w:rsidRDefault="00ED7540">
            <w:pPr>
              <w:spacing w:after="0" w:line="240" w:lineRule="auto"/>
              <w:rPr>
                <w:rFonts w:ascii="David" w:hAnsi="David" w:cs="David"/>
                <w:sz w:val="24"/>
                <w:szCs w:val="24"/>
              </w:rPr>
            </w:pPr>
            <w:r>
              <w:rPr>
                <w:rFonts w:ascii="David" w:hAnsi="David" w:cs="David"/>
                <w:sz w:val="24"/>
                <w:szCs w:val="24"/>
                <w:rtl/>
              </w:rPr>
              <w:t>האם היטל השבחה שאינו קשור לשכירות חל על השוכר?</w:t>
            </w:r>
          </w:p>
        </w:tc>
        <w:tc>
          <w:tcPr>
            <w:tcW w:w="3400" w:type="dxa"/>
            <w:tcBorders>
              <w:top w:val="single" w:sz="4" w:space="0" w:color="000000"/>
              <w:left w:val="single" w:sz="4" w:space="0" w:color="000000"/>
              <w:bottom w:val="single" w:sz="4" w:space="0" w:color="000000"/>
              <w:right w:val="single" w:sz="4" w:space="0" w:color="000000"/>
            </w:tcBorders>
          </w:tcPr>
          <w:p w14:paraId="1E7F55C3" w14:textId="77777777" w:rsidR="00336A5C" w:rsidRDefault="00ED7540">
            <w:pPr>
              <w:spacing w:after="0" w:line="240" w:lineRule="auto"/>
              <w:rPr>
                <w:rFonts w:ascii="David" w:hAnsi="David" w:cs="David"/>
                <w:sz w:val="24"/>
                <w:szCs w:val="24"/>
              </w:rPr>
            </w:pPr>
            <w:r>
              <w:rPr>
                <w:rFonts w:ascii="David" w:hAnsi="David" w:cs="David"/>
                <w:sz w:val="24"/>
                <w:szCs w:val="24"/>
                <w:rtl/>
              </w:rPr>
              <w:t>בהתאם לסעיף 8.1.1 להסכם השכירות, על השוכר חלים כל המיסים, ההיטלים, האגרות, הארנונות, דמי הרישוי ותשלומי החובה "אשר יוטלו בגין השימוש, ההחזקה, ההפעלה וביצוע עבודות במושכר, במישרין או בעקיפין, לרבות אגרה, דמי היתר ושימוש חורג, היטלי פיתוח וכל היטל וגם/או תשלום חובה מכל סוג שהוא".</w:t>
            </w:r>
          </w:p>
          <w:p w14:paraId="1609D1F7" w14:textId="77777777" w:rsidR="00336A5C" w:rsidRDefault="00336A5C">
            <w:pPr>
              <w:spacing w:after="0" w:line="240" w:lineRule="auto"/>
              <w:rPr>
                <w:rFonts w:ascii="David" w:hAnsi="David" w:cs="David"/>
                <w:sz w:val="24"/>
                <w:szCs w:val="24"/>
              </w:rPr>
            </w:pPr>
          </w:p>
          <w:p w14:paraId="3F03F2C1" w14:textId="77BD6D9B" w:rsidR="00336A5C" w:rsidRDefault="00ED7540">
            <w:pPr>
              <w:spacing w:after="0" w:line="240" w:lineRule="auto"/>
              <w:rPr>
                <w:rFonts w:ascii="David" w:hAnsi="David" w:cs="David"/>
                <w:sz w:val="24"/>
                <w:szCs w:val="24"/>
              </w:rPr>
            </w:pPr>
            <w:r>
              <w:rPr>
                <w:rFonts w:ascii="David" w:hAnsi="David" w:cs="David"/>
                <w:sz w:val="24"/>
                <w:szCs w:val="24"/>
                <w:rtl/>
              </w:rPr>
              <w:t xml:space="preserve">לעומת זאת, היטל השבחה שאינו נובע מהשימוש בנכס, מהחזקתו, </w:t>
            </w:r>
            <w:r>
              <w:rPr>
                <w:rFonts w:ascii="David" w:hAnsi="David" w:cs="David"/>
                <w:sz w:val="24"/>
                <w:szCs w:val="24"/>
                <w:rtl/>
              </w:rPr>
              <w:lastRenderedPageBreak/>
              <w:t xml:space="preserve">מהפעלתו או מעבודות שביצע השוכר – לא יחול על השוכר. </w:t>
            </w:r>
          </w:p>
          <w:p w14:paraId="1584ADB5" w14:textId="77777777" w:rsidR="00336A5C" w:rsidRDefault="00336A5C">
            <w:pPr>
              <w:spacing w:after="0" w:line="240" w:lineRule="auto"/>
              <w:rPr>
                <w:rFonts w:ascii="David" w:hAnsi="David" w:cs="David"/>
                <w:sz w:val="24"/>
                <w:szCs w:val="24"/>
              </w:rPr>
            </w:pPr>
          </w:p>
          <w:p w14:paraId="1E08B932"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13A70F67"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7E65E547"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2619E3D5"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סעיף 1(ג) להזמנה; סעיפים 16.2 ו-23.1(ח) להסכם השכירות</w:t>
            </w:r>
          </w:p>
        </w:tc>
        <w:tc>
          <w:tcPr>
            <w:tcW w:w="2600" w:type="dxa"/>
            <w:tcBorders>
              <w:top w:val="single" w:sz="4" w:space="0" w:color="000000"/>
              <w:left w:val="single" w:sz="4" w:space="0" w:color="000000"/>
              <w:bottom w:val="single" w:sz="4" w:space="0" w:color="000000"/>
              <w:right w:val="single" w:sz="4" w:space="0" w:color="000000"/>
            </w:tcBorders>
          </w:tcPr>
          <w:p w14:paraId="4A4632C7" w14:textId="77777777" w:rsidR="00336A5C" w:rsidRDefault="00ED7540">
            <w:pPr>
              <w:spacing w:after="0" w:line="240" w:lineRule="auto"/>
              <w:rPr>
                <w:rFonts w:ascii="David" w:hAnsi="David" w:cs="David"/>
                <w:sz w:val="24"/>
                <w:szCs w:val="24"/>
              </w:rPr>
            </w:pPr>
            <w:r>
              <w:rPr>
                <w:rFonts w:ascii="David" w:hAnsi="David" w:cs="David"/>
                <w:sz w:val="24"/>
                <w:szCs w:val="24"/>
                <w:rtl/>
              </w:rPr>
              <w:t>האם ניתן להשכיר את מלוא הנכס בשכירות משנה, בכפוף לאישור המשכיר?</w:t>
            </w:r>
          </w:p>
        </w:tc>
        <w:tc>
          <w:tcPr>
            <w:tcW w:w="3400" w:type="dxa"/>
            <w:tcBorders>
              <w:top w:val="single" w:sz="4" w:space="0" w:color="000000"/>
              <w:left w:val="single" w:sz="4" w:space="0" w:color="000000"/>
              <w:bottom w:val="single" w:sz="4" w:space="0" w:color="000000"/>
              <w:right w:val="single" w:sz="4" w:space="0" w:color="000000"/>
            </w:tcBorders>
          </w:tcPr>
          <w:p w14:paraId="0216D251" w14:textId="77777777" w:rsidR="00336A5C" w:rsidRDefault="00ED7540">
            <w:pPr>
              <w:spacing w:after="0" w:line="240" w:lineRule="auto"/>
              <w:rPr>
                <w:rFonts w:ascii="David" w:hAnsi="David" w:cs="David"/>
                <w:sz w:val="24"/>
                <w:szCs w:val="24"/>
              </w:rPr>
            </w:pPr>
            <w:r>
              <w:rPr>
                <w:rFonts w:ascii="David" w:hAnsi="David" w:cs="David"/>
                <w:sz w:val="24"/>
                <w:szCs w:val="24"/>
                <w:rtl/>
              </w:rPr>
              <w:t>סעיף 1(ג) להזמנה וסעיף 23.1(ח) להסכם השכירות קובעים כי "הזוכה יהיה רשאי להשכיר שטחים בנכס בשכירות משנה, בכפוף לקבלת הסכמה מראש ובכתב מהמשכיר ובכפוף לכל דין. לא יהיה בהשכרת משנה כדי לגרוע מחובותיו של הזוכה כלפי המשכיר".</w:t>
            </w:r>
          </w:p>
          <w:p w14:paraId="408F0E9F" w14:textId="77777777" w:rsidR="00336A5C" w:rsidRDefault="00336A5C">
            <w:pPr>
              <w:spacing w:after="0" w:line="240" w:lineRule="auto"/>
              <w:rPr>
                <w:rFonts w:ascii="David" w:hAnsi="David" w:cs="David"/>
                <w:sz w:val="24"/>
                <w:szCs w:val="24"/>
                <w:rtl/>
              </w:rPr>
            </w:pPr>
          </w:p>
          <w:p w14:paraId="4B30AF26" w14:textId="3711DEFD" w:rsidR="00336A5C" w:rsidRDefault="00247AA3">
            <w:pPr>
              <w:spacing w:after="0" w:line="240" w:lineRule="auto"/>
              <w:rPr>
                <w:rFonts w:ascii="David" w:hAnsi="David" w:cs="David"/>
                <w:sz w:val="24"/>
                <w:szCs w:val="24"/>
              </w:rPr>
            </w:pPr>
            <w:r>
              <w:rPr>
                <w:rFonts w:ascii="David" w:hAnsi="David" w:cs="David" w:hint="cs"/>
                <w:sz w:val="24"/>
                <w:szCs w:val="24"/>
                <w:rtl/>
              </w:rPr>
              <w:t xml:space="preserve">גם </w:t>
            </w:r>
            <w:r>
              <w:rPr>
                <w:rFonts w:ascii="David" w:hAnsi="David" w:cs="David"/>
                <w:sz w:val="24"/>
                <w:szCs w:val="24"/>
                <w:rtl/>
              </w:rPr>
              <w:t>בהתאם לסעיף 16.2 להסכם, כל השכרת משנה – לרבות של מלוא המושכר – טעונה הסכמת המשכיר מראש ובכתב. המשכיר רשאי לשקול, בין היתר, שיקולים הנוגעים לדיני המכרזים, זהות השוכר החלופי וחוסנו הכלכלי או הפיננסי, ואין הוא מתחייב להיעתר לבקשה.</w:t>
            </w:r>
          </w:p>
          <w:p w14:paraId="25BC16EE" w14:textId="77777777" w:rsidR="00336A5C" w:rsidRDefault="00336A5C">
            <w:pPr>
              <w:spacing w:after="0" w:line="240" w:lineRule="auto"/>
              <w:rPr>
                <w:rFonts w:ascii="David" w:hAnsi="David" w:cs="David"/>
                <w:sz w:val="24"/>
                <w:szCs w:val="24"/>
              </w:rPr>
            </w:pPr>
          </w:p>
          <w:p w14:paraId="351577F0"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5C034D7C"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0B069466"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1677C674"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סעיף 1(ד) וסעיפים 7-8 להזמנה; סעיפים 3.1, 3.3 ו-3.5 להסכם השכירות</w:t>
            </w:r>
          </w:p>
        </w:tc>
        <w:tc>
          <w:tcPr>
            <w:tcW w:w="2600" w:type="dxa"/>
            <w:tcBorders>
              <w:top w:val="single" w:sz="4" w:space="0" w:color="000000"/>
              <w:left w:val="single" w:sz="4" w:space="0" w:color="000000"/>
              <w:bottom w:val="single" w:sz="4" w:space="0" w:color="000000"/>
              <w:right w:val="single" w:sz="4" w:space="0" w:color="000000"/>
            </w:tcBorders>
          </w:tcPr>
          <w:p w14:paraId="0C0508DD" w14:textId="77777777" w:rsidR="00336A5C" w:rsidRDefault="00ED7540">
            <w:pPr>
              <w:spacing w:after="0" w:line="240" w:lineRule="auto"/>
              <w:rPr>
                <w:rFonts w:ascii="David" w:hAnsi="David" w:cs="David"/>
                <w:sz w:val="24"/>
                <w:szCs w:val="24"/>
              </w:rPr>
            </w:pPr>
            <w:r>
              <w:rPr>
                <w:rFonts w:ascii="David" w:hAnsi="David" w:cs="David"/>
                <w:sz w:val="24"/>
                <w:szCs w:val="24"/>
                <w:rtl/>
              </w:rPr>
              <w:t>האם ניתן לקבל את תוכניות הבניין?</w:t>
            </w:r>
          </w:p>
        </w:tc>
        <w:tc>
          <w:tcPr>
            <w:tcW w:w="3400" w:type="dxa"/>
            <w:tcBorders>
              <w:top w:val="single" w:sz="4" w:space="0" w:color="000000"/>
              <w:left w:val="single" w:sz="4" w:space="0" w:color="000000"/>
              <w:bottom w:val="single" w:sz="4" w:space="0" w:color="000000"/>
              <w:right w:val="single" w:sz="4" w:space="0" w:color="000000"/>
            </w:tcBorders>
          </w:tcPr>
          <w:p w14:paraId="3831CD05" w14:textId="77777777" w:rsidR="00336A5C" w:rsidRDefault="00ED7540">
            <w:pPr>
              <w:spacing w:after="0" w:line="240" w:lineRule="auto"/>
              <w:rPr>
                <w:rFonts w:ascii="David" w:hAnsi="David" w:cs="David"/>
                <w:sz w:val="24"/>
                <w:szCs w:val="24"/>
              </w:rPr>
            </w:pPr>
            <w:r>
              <w:rPr>
                <w:rFonts w:ascii="David" w:hAnsi="David" w:cs="David"/>
                <w:sz w:val="24"/>
                <w:szCs w:val="24"/>
                <w:rtl/>
              </w:rPr>
              <w:t>מסמכי המכרז אינם כוללים את תוכניות הבניין. כמצוין בסעיף 1(ד) להזמנה, בתיק הבניין לא נמצא היתר הבנייה המקורי להקמת המבנה, ואותר היתר בנייה מס' 111360 מיום 14.6.2017 שניתן עבור חיזוק הבניין והחלפת גג רעפים.</w:t>
            </w:r>
          </w:p>
          <w:p w14:paraId="6992FE46" w14:textId="77777777" w:rsidR="00336A5C" w:rsidRDefault="00336A5C">
            <w:pPr>
              <w:spacing w:after="0" w:line="240" w:lineRule="auto"/>
              <w:rPr>
                <w:rFonts w:ascii="David" w:hAnsi="David" w:cs="David"/>
                <w:sz w:val="24"/>
                <w:szCs w:val="24"/>
              </w:rPr>
            </w:pPr>
          </w:p>
          <w:p w14:paraId="4731ABE1" w14:textId="77777777" w:rsidR="00336A5C" w:rsidRDefault="00ED7540">
            <w:pPr>
              <w:spacing w:after="0" w:line="240" w:lineRule="auto"/>
              <w:rPr>
                <w:rFonts w:ascii="David" w:hAnsi="David" w:cs="David"/>
                <w:sz w:val="24"/>
                <w:szCs w:val="24"/>
              </w:rPr>
            </w:pPr>
            <w:r>
              <w:rPr>
                <w:rFonts w:ascii="David" w:hAnsi="David" w:cs="David"/>
                <w:sz w:val="24"/>
                <w:szCs w:val="24"/>
                <w:rtl/>
              </w:rPr>
              <w:t xml:space="preserve">בהתאם לסעיפים 7 ו-8 להזמנה ולסעיפים 3.1, 3.3 ו-3.5 להסכם השכירות, באחריות המציע לבדוק בעצמו או באמצעות אנשי מקצוע מטעמו את מצב הנכס על כל היבטיו, לרבות המצב התכנוני </w:t>
            </w:r>
            <w:proofErr w:type="spellStart"/>
            <w:r>
              <w:rPr>
                <w:rFonts w:ascii="David" w:hAnsi="David" w:cs="David"/>
                <w:sz w:val="24"/>
                <w:szCs w:val="24"/>
                <w:rtl/>
              </w:rPr>
              <w:t>והרישויי</w:t>
            </w:r>
            <w:proofErr w:type="spellEnd"/>
            <w:r>
              <w:rPr>
                <w:rFonts w:ascii="David" w:hAnsi="David" w:cs="David"/>
                <w:sz w:val="24"/>
                <w:szCs w:val="24"/>
                <w:rtl/>
              </w:rPr>
              <w:t>, ובכלל זה באמצעות עיון בתיק הבניין בארכיב הוועדה המקומית לתכנון ולבנייה בירושלים.</w:t>
            </w:r>
          </w:p>
          <w:p w14:paraId="579BB885" w14:textId="77777777" w:rsidR="00336A5C" w:rsidRDefault="00336A5C">
            <w:pPr>
              <w:spacing w:after="0" w:line="240" w:lineRule="auto"/>
              <w:rPr>
                <w:rFonts w:ascii="David" w:hAnsi="David" w:cs="David"/>
                <w:sz w:val="24"/>
                <w:szCs w:val="24"/>
              </w:rPr>
            </w:pPr>
          </w:p>
          <w:p w14:paraId="0C02A1BB"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0CABCD34"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05C083FD"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459430A4"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סעיפים 1(ב), 1(ה) ו-7-8 להזמנה; סעיפים 3.5, 10.1 ו-23.1(ז), 23.1(י) להסכם השכירות</w:t>
            </w:r>
          </w:p>
        </w:tc>
        <w:tc>
          <w:tcPr>
            <w:tcW w:w="2600" w:type="dxa"/>
            <w:tcBorders>
              <w:top w:val="single" w:sz="4" w:space="0" w:color="000000"/>
              <w:left w:val="single" w:sz="4" w:space="0" w:color="000000"/>
              <w:bottom w:val="single" w:sz="4" w:space="0" w:color="000000"/>
              <w:right w:val="single" w:sz="4" w:space="0" w:color="000000"/>
            </w:tcBorders>
          </w:tcPr>
          <w:p w14:paraId="611AD21A" w14:textId="77777777" w:rsidR="00336A5C" w:rsidRDefault="00ED7540">
            <w:pPr>
              <w:spacing w:after="0" w:line="240" w:lineRule="auto"/>
              <w:rPr>
                <w:rFonts w:ascii="David" w:hAnsi="David" w:cs="David"/>
                <w:sz w:val="24"/>
                <w:szCs w:val="24"/>
              </w:rPr>
            </w:pPr>
            <w:r>
              <w:rPr>
                <w:rFonts w:ascii="David" w:hAnsi="David" w:cs="David"/>
                <w:sz w:val="24"/>
                <w:szCs w:val="24"/>
                <w:rtl/>
              </w:rPr>
              <w:t>האם ניתן להתקין מעלית בבניין?</w:t>
            </w:r>
          </w:p>
        </w:tc>
        <w:tc>
          <w:tcPr>
            <w:tcW w:w="3400" w:type="dxa"/>
            <w:tcBorders>
              <w:top w:val="single" w:sz="4" w:space="0" w:color="000000"/>
              <w:left w:val="single" w:sz="4" w:space="0" w:color="000000"/>
              <w:bottom w:val="single" w:sz="4" w:space="0" w:color="000000"/>
              <w:right w:val="single" w:sz="4" w:space="0" w:color="000000"/>
            </w:tcBorders>
          </w:tcPr>
          <w:p w14:paraId="5CFB1712" w14:textId="77777777" w:rsidR="00336A5C" w:rsidRDefault="00ED7540">
            <w:pPr>
              <w:spacing w:after="0" w:line="240" w:lineRule="auto"/>
              <w:rPr>
                <w:rFonts w:ascii="David" w:hAnsi="David" w:cs="David"/>
                <w:sz w:val="24"/>
                <w:szCs w:val="24"/>
              </w:rPr>
            </w:pPr>
            <w:r>
              <w:rPr>
                <w:rFonts w:ascii="David" w:hAnsi="David" w:cs="David"/>
                <w:sz w:val="24"/>
                <w:szCs w:val="24"/>
                <w:rtl/>
              </w:rPr>
              <w:t>כמצוין בטבלת פרטי הנכס שבסעיף 1 להזמנה, הבניין הוא ללא מעלית.</w:t>
            </w:r>
          </w:p>
          <w:p w14:paraId="27B0EF66" w14:textId="77777777" w:rsidR="00336A5C" w:rsidRDefault="00336A5C">
            <w:pPr>
              <w:spacing w:after="0" w:line="240" w:lineRule="auto"/>
              <w:rPr>
                <w:rFonts w:ascii="David" w:hAnsi="David" w:cs="David"/>
                <w:sz w:val="24"/>
                <w:szCs w:val="24"/>
              </w:rPr>
            </w:pPr>
          </w:p>
          <w:p w14:paraId="49DCD812" w14:textId="77777777" w:rsidR="00336A5C" w:rsidRDefault="00ED7540">
            <w:pPr>
              <w:spacing w:after="0" w:line="240" w:lineRule="auto"/>
              <w:rPr>
                <w:rFonts w:ascii="David" w:hAnsi="David" w:cs="David"/>
                <w:sz w:val="24"/>
                <w:szCs w:val="24"/>
              </w:rPr>
            </w:pPr>
            <w:r>
              <w:rPr>
                <w:rFonts w:ascii="David" w:hAnsi="David" w:cs="David"/>
                <w:sz w:val="24"/>
                <w:szCs w:val="24"/>
                <w:rtl/>
              </w:rPr>
              <w:t>התקנת מעלית מהווה שינוי במושכר, ובהתאם לסעיף 10.1 להסכם השכירות ולסעיף 1(ב) להזמנה ולסעיף 23.1(ז) להסכם היא טעונה הסכמת המשכיר מראש ובכתב, וכן קבלת כל ההיתרים הנדרשים על פי כל דין, באחריות הזוכה ועל חשבונו בלבד. המשכיר רשאי להסכים או לסרב לבקשה לפי שיקול דעתו המוחלט ומבלי שיצטרך לנמק את החלטתו.</w:t>
            </w:r>
          </w:p>
          <w:p w14:paraId="385A1756" w14:textId="77777777" w:rsidR="00336A5C" w:rsidRDefault="00336A5C">
            <w:pPr>
              <w:spacing w:after="0" w:line="240" w:lineRule="auto"/>
              <w:rPr>
                <w:rFonts w:ascii="David" w:hAnsi="David" w:cs="David"/>
                <w:sz w:val="24"/>
                <w:szCs w:val="24"/>
              </w:rPr>
            </w:pPr>
          </w:p>
          <w:p w14:paraId="733E0E30" w14:textId="77777777" w:rsidR="00336A5C" w:rsidRDefault="00ED7540">
            <w:pPr>
              <w:spacing w:after="0" w:line="240" w:lineRule="auto"/>
              <w:rPr>
                <w:rFonts w:ascii="David" w:hAnsi="David" w:cs="David"/>
                <w:sz w:val="24"/>
                <w:szCs w:val="24"/>
              </w:rPr>
            </w:pPr>
            <w:r>
              <w:rPr>
                <w:rFonts w:ascii="David" w:hAnsi="David" w:cs="David"/>
                <w:sz w:val="24"/>
                <w:szCs w:val="24"/>
                <w:rtl/>
              </w:rPr>
              <w:lastRenderedPageBreak/>
              <w:t>כמו כן, המבנה מיועד לשימור (סעיף 1(ה) להזמנה וסעיף 23.1(י) להסכם), וכל שינוי בו כפוף לדרישות עיריית ירושלים והוועדה המקומית לתכנון ולבנייה בירושלים בנושא שימור המבנה.</w:t>
            </w:r>
          </w:p>
          <w:p w14:paraId="2EB34060" w14:textId="77777777" w:rsidR="00336A5C" w:rsidRDefault="00336A5C">
            <w:pPr>
              <w:spacing w:after="0" w:line="240" w:lineRule="auto"/>
              <w:rPr>
                <w:rFonts w:ascii="David" w:hAnsi="David" w:cs="David"/>
                <w:sz w:val="24"/>
                <w:szCs w:val="24"/>
              </w:rPr>
            </w:pPr>
          </w:p>
          <w:p w14:paraId="2DB95CF2" w14:textId="77777777" w:rsidR="00336A5C" w:rsidRDefault="00ED7540">
            <w:pPr>
              <w:spacing w:after="0" w:line="240" w:lineRule="auto"/>
              <w:rPr>
                <w:rFonts w:ascii="David" w:hAnsi="David" w:cs="David"/>
                <w:sz w:val="24"/>
                <w:szCs w:val="24"/>
              </w:rPr>
            </w:pPr>
            <w:r>
              <w:rPr>
                <w:rFonts w:ascii="David" w:hAnsi="David" w:cs="David"/>
                <w:sz w:val="24"/>
                <w:szCs w:val="24"/>
                <w:rtl/>
              </w:rPr>
              <w:t>עורך המכרז אינו מתחייב כי ניתן להתקין מעלית בבניין, והאחריות לבירור הנושא מוטלת על המציע בלבד, בהתאם לסעיפים 7-8 להזמנה ולסעיף 3.5 להסכם.</w:t>
            </w:r>
          </w:p>
          <w:p w14:paraId="3B2F80FD" w14:textId="77777777" w:rsidR="00336A5C" w:rsidRDefault="00336A5C">
            <w:pPr>
              <w:spacing w:after="0" w:line="240" w:lineRule="auto"/>
              <w:rPr>
                <w:rFonts w:ascii="David" w:hAnsi="David" w:cs="David"/>
                <w:sz w:val="24"/>
                <w:szCs w:val="24"/>
              </w:rPr>
            </w:pPr>
          </w:p>
          <w:p w14:paraId="287431EB"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58E59520"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35EC0CA6"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3BADFE18"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סעיפים 7-8 להזמנה; סעיף 3 להסכם השכירות; סעיף 5 לנספח 1</w:t>
            </w:r>
          </w:p>
        </w:tc>
        <w:tc>
          <w:tcPr>
            <w:tcW w:w="2600" w:type="dxa"/>
            <w:tcBorders>
              <w:top w:val="single" w:sz="4" w:space="0" w:color="000000"/>
              <w:left w:val="single" w:sz="4" w:space="0" w:color="000000"/>
              <w:bottom w:val="single" w:sz="4" w:space="0" w:color="000000"/>
              <w:right w:val="single" w:sz="4" w:space="0" w:color="000000"/>
            </w:tcBorders>
          </w:tcPr>
          <w:p w14:paraId="1CF9A4A1" w14:textId="77777777" w:rsidR="00336A5C" w:rsidRDefault="00ED7540">
            <w:pPr>
              <w:spacing w:after="0" w:line="240" w:lineRule="auto"/>
              <w:rPr>
                <w:rFonts w:ascii="David" w:hAnsi="David" w:cs="David"/>
                <w:sz w:val="24"/>
                <w:szCs w:val="24"/>
              </w:rPr>
            </w:pPr>
            <w:r>
              <w:rPr>
                <w:rFonts w:ascii="David" w:hAnsi="David" w:cs="David"/>
                <w:sz w:val="24"/>
                <w:szCs w:val="24"/>
                <w:rtl/>
              </w:rPr>
              <w:t>האם קיים מרחב מוגן או מקלט בבניין?</w:t>
            </w:r>
          </w:p>
        </w:tc>
        <w:tc>
          <w:tcPr>
            <w:tcW w:w="3400" w:type="dxa"/>
            <w:tcBorders>
              <w:top w:val="single" w:sz="4" w:space="0" w:color="000000"/>
              <w:left w:val="single" w:sz="4" w:space="0" w:color="000000"/>
              <w:bottom w:val="single" w:sz="4" w:space="0" w:color="000000"/>
              <w:right w:val="single" w:sz="4" w:space="0" w:color="000000"/>
            </w:tcBorders>
          </w:tcPr>
          <w:p w14:paraId="302D7A06" w14:textId="13A053CA" w:rsidR="00336A5C" w:rsidRDefault="003929F7">
            <w:pPr>
              <w:spacing w:after="0" w:line="240" w:lineRule="auto"/>
              <w:rPr>
                <w:rFonts w:ascii="David" w:hAnsi="David" w:cs="David"/>
                <w:sz w:val="24"/>
                <w:szCs w:val="24"/>
              </w:rPr>
            </w:pPr>
            <w:r>
              <w:rPr>
                <w:rFonts w:ascii="David" w:hAnsi="David" w:cs="David" w:hint="cs"/>
                <w:sz w:val="24"/>
                <w:szCs w:val="24"/>
                <w:rtl/>
              </w:rPr>
              <w:t>לא קיים מרחב מוגן או מקלט בבניין.</w:t>
            </w:r>
          </w:p>
          <w:p w14:paraId="5BAF013C" w14:textId="77777777" w:rsidR="00336A5C" w:rsidRDefault="00336A5C">
            <w:pPr>
              <w:spacing w:after="0" w:line="240" w:lineRule="auto"/>
              <w:rPr>
                <w:rFonts w:ascii="David" w:hAnsi="David" w:cs="David"/>
                <w:sz w:val="24"/>
                <w:szCs w:val="24"/>
              </w:rPr>
            </w:pPr>
          </w:p>
          <w:p w14:paraId="63CF3875" w14:textId="77777777" w:rsidR="00336A5C" w:rsidRDefault="00ED7540">
            <w:pPr>
              <w:spacing w:after="0" w:line="240" w:lineRule="auto"/>
              <w:rPr>
                <w:rFonts w:ascii="David" w:hAnsi="David" w:cs="David"/>
                <w:sz w:val="24"/>
                <w:szCs w:val="24"/>
              </w:rPr>
            </w:pPr>
            <w:r>
              <w:rPr>
                <w:rFonts w:ascii="David" w:hAnsi="David" w:cs="David"/>
                <w:sz w:val="24"/>
                <w:szCs w:val="24"/>
                <w:rtl/>
              </w:rPr>
              <w:t>מעבר לאמור, ומבלי לגרוע ממנו, הנכס מושכר במצבו הנוכחי (AS-IS). בהתאם לסעיפים 7 ו-8 להזמנה, לסעיף 3 להסכם השכירות ולסעיף 5 לנספח 1, באחריות המציע לבדוק את הנכס וסביבתו על כל היבטיהם ולמצוא אותם מתאימים לצרכיו, ולא תהיה לו כל טענה, דרישה או תביעה כלפי עורך המכרז בעניין זה.</w:t>
            </w:r>
          </w:p>
          <w:p w14:paraId="1FB5BC4B" w14:textId="77777777" w:rsidR="00336A5C" w:rsidRDefault="00336A5C">
            <w:pPr>
              <w:spacing w:after="0" w:line="240" w:lineRule="auto"/>
              <w:rPr>
                <w:rFonts w:ascii="David" w:hAnsi="David" w:cs="David"/>
                <w:sz w:val="24"/>
                <w:szCs w:val="24"/>
              </w:rPr>
            </w:pPr>
          </w:p>
          <w:p w14:paraId="1A055048"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6EDEDB49"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7A96C496"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0500B824"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סעיף 1 להזמנה; סעיף 2.5 להסכם השכירות</w:t>
            </w:r>
          </w:p>
        </w:tc>
        <w:tc>
          <w:tcPr>
            <w:tcW w:w="2600" w:type="dxa"/>
            <w:tcBorders>
              <w:top w:val="single" w:sz="4" w:space="0" w:color="000000"/>
              <w:left w:val="single" w:sz="4" w:space="0" w:color="000000"/>
              <w:bottom w:val="single" w:sz="4" w:space="0" w:color="000000"/>
              <w:right w:val="single" w:sz="4" w:space="0" w:color="000000"/>
            </w:tcBorders>
          </w:tcPr>
          <w:p w14:paraId="07A4E41F" w14:textId="77777777" w:rsidR="00336A5C" w:rsidRDefault="00ED7540">
            <w:pPr>
              <w:spacing w:after="0" w:line="240" w:lineRule="auto"/>
              <w:rPr>
                <w:rFonts w:ascii="David" w:hAnsi="David" w:cs="David"/>
                <w:sz w:val="24"/>
                <w:szCs w:val="24"/>
              </w:rPr>
            </w:pPr>
            <w:r>
              <w:rPr>
                <w:rFonts w:ascii="David" w:hAnsi="David" w:cs="David"/>
                <w:sz w:val="24"/>
                <w:szCs w:val="24"/>
                <w:rtl/>
              </w:rPr>
              <w:t>בחזית הבניין, בצדו הימני, מוצב שלט של בית הכנסת "היכל ברוך". האם משמעות הדבר שקיימת זכות של גורם נוסף בנכס?</w:t>
            </w:r>
          </w:p>
        </w:tc>
        <w:tc>
          <w:tcPr>
            <w:tcW w:w="3400" w:type="dxa"/>
            <w:tcBorders>
              <w:top w:val="single" w:sz="4" w:space="0" w:color="000000"/>
              <w:left w:val="single" w:sz="4" w:space="0" w:color="000000"/>
              <w:bottom w:val="single" w:sz="4" w:space="0" w:color="000000"/>
              <w:right w:val="single" w:sz="4" w:space="0" w:color="000000"/>
            </w:tcBorders>
          </w:tcPr>
          <w:p w14:paraId="5BD01EB9" w14:textId="77777777" w:rsidR="00336A5C" w:rsidRDefault="00ED7540">
            <w:pPr>
              <w:spacing w:after="0" w:line="240" w:lineRule="auto"/>
              <w:rPr>
                <w:rFonts w:ascii="David" w:hAnsi="David" w:cs="David"/>
                <w:sz w:val="24"/>
                <w:szCs w:val="24"/>
              </w:rPr>
            </w:pPr>
            <w:r>
              <w:rPr>
                <w:rFonts w:ascii="David" w:hAnsi="David" w:cs="David"/>
                <w:sz w:val="24"/>
                <w:szCs w:val="24"/>
                <w:rtl/>
              </w:rPr>
              <w:t>לא. השלט אינו קשור לנכס נשוא המכרז, ובית הכנסת אינו קשור לנכס. אין בשלט כדי ללמד על קיומה של זכות כלשהי של צד שלישי במושכר.</w:t>
            </w:r>
          </w:p>
          <w:p w14:paraId="5A379884" w14:textId="77777777" w:rsidR="00336A5C" w:rsidRDefault="00336A5C">
            <w:pPr>
              <w:spacing w:after="0" w:line="240" w:lineRule="auto"/>
              <w:rPr>
                <w:rFonts w:ascii="David" w:hAnsi="David" w:cs="David"/>
                <w:sz w:val="24"/>
                <w:szCs w:val="24"/>
              </w:rPr>
            </w:pPr>
          </w:p>
          <w:p w14:paraId="21E2DCB7" w14:textId="77777777" w:rsidR="00336A5C" w:rsidRDefault="00ED7540">
            <w:pPr>
              <w:spacing w:after="0" w:line="240" w:lineRule="auto"/>
              <w:rPr>
                <w:rFonts w:ascii="David" w:hAnsi="David" w:cs="David"/>
                <w:sz w:val="24"/>
                <w:szCs w:val="24"/>
              </w:rPr>
            </w:pPr>
            <w:r>
              <w:rPr>
                <w:rFonts w:ascii="David" w:hAnsi="David" w:cs="David"/>
                <w:sz w:val="24"/>
                <w:szCs w:val="24"/>
                <w:rtl/>
              </w:rPr>
              <w:t>מובהר כי המושכר נשוא המכרז הוא הנכס כהגדרתו בטבלת פרטי הנכס שבסעיף 1 להזמנה ובסעיף 2.5 להסכם השכירות – חלק מחלקה 68 בגוש 30028 – והמכרז אינו כולל שטחים שאינם נכללים בהגדרת המושכר.</w:t>
            </w:r>
          </w:p>
          <w:p w14:paraId="173A2D61" w14:textId="77777777" w:rsidR="00336A5C" w:rsidRDefault="00336A5C">
            <w:pPr>
              <w:spacing w:after="0" w:line="240" w:lineRule="auto"/>
              <w:rPr>
                <w:rFonts w:ascii="David" w:hAnsi="David" w:cs="David"/>
                <w:sz w:val="24"/>
                <w:szCs w:val="24"/>
              </w:rPr>
            </w:pPr>
          </w:p>
          <w:p w14:paraId="2DEB8DFF" w14:textId="77777777" w:rsidR="00336A5C" w:rsidRDefault="00ED7540">
            <w:pPr>
              <w:spacing w:after="0" w:line="240" w:lineRule="auto"/>
              <w:rPr>
                <w:rFonts w:ascii="David" w:hAnsi="David" w:cs="David"/>
                <w:sz w:val="24"/>
                <w:szCs w:val="24"/>
              </w:rPr>
            </w:pPr>
            <w:r>
              <w:rPr>
                <w:rFonts w:ascii="David" w:hAnsi="David" w:cs="David"/>
                <w:sz w:val="24"/>
                <w:szCs w:val="24"/>
                <w:rtl/>
              </w:rPr>
              <w:t xml:space="preserve">כעולה מנסח הרישום מיום 13.4.2026, הזכויות בחלקה רשומות על שם רשות הפיתוח בשלמות, ורשומה עליהן הערת ניהול לטובת </w:t>
            </w:r>
            <w:proofErr w:type="spellStart"/>
            <w:r>
              <w:rPr>
                <w:rFonts w:ascii="David" w:hAnsi="David" w:cs="David"/>
                <w:sz w:val="24"/>
                <w:szCs w:val="24"/>
                <w:rtl/>
              </w:rPr>
              <w:t>מינהל</w:t>
            </w:r>
            <w:proofErr w:type="spellEnd"/>
            <w:r>
              <w:rPr>
                <w:rFonts w:ascii="David" w:hAnsi="David" w:cs="David"/>
                <w:sz w:val="24"/>
                <w:szCs w:val="24"/>
                <w:rtl/>
              </w:rPr>
              <w:t xml:space="preserve"> הדיור הממשלתי. לא רשומה בנסח כל זכות של צד שלישי בנכס.</w:t>
            </w:r>
          </w:p>
          <w:p w14:paraId="40B34C79" w14:textId="77777777" w:rsidR="00336A5C" w:rsidRDefault="00336A5C">
            <w:pPr>
              <w:spacing w:after="0" w:line="240" w:lineRule="auto"/>
              <w:rPr>
                <w:rFonts w:ascii="David" w:hAnsi="David" w:cs="David"/>
                <w:sz w:val="24"/>
                <w:szCs w:val="24"/>
              </w:rPr>
            </w:pPr>
          </w:p>
          <w:p w14:paraId="398999D2" w14:textId="77777777" w:rsidR="00336A5C" w:rsidRDefault="00ED7540">
            <w:pPr>
              <w:spacing w:after="0" w:line="240" w:lineRule="auto"/>
              <w:rPr>
                <w:rFonts w:ascii="David" w:hAnsi="David" w:cs="David"/>
                <w:sz w:val="24"/>
                <w:szCs w:val="24"/>
              </w:rPr>
            </w:pPr>
            <w:r>
              <w:rPr>
                <w:rFonts w:ascii="David" w:hAnsi="David" w:cs="David"/>
                <w:sz w:val="24"/>
                <w:szCs w:val="24"/>
                <w:rtl/>
              </w:rPr>
              <w:t>אין שינוי במסמכי המכרז.</w:t>
            </w:r>
          </w:p>
        </w:tc>
      </w:tr>
      <w:tr w:rsidR="00336A5C" w14:paraId="5A77E17F" w14:textId="77777777">
        <w:trPr>
          <w:trHeight w:val="676"/>
          <w:jc w:val="right"/>
        </w:trPr>
        <w:tc>
          <w:tcPr>
            <w:tcW w:w="950" w:type="dxa"/>
            <w:tcBorders>
              <w:top w:val="single" w:sz="4" w:space="0" w:color="000000"/>
              <w:left w:val="single" w:sz="4" w:space="0" w:color="000000"/>
              <w:bottom w:val="single" w:sz="4" w:space="0" w:color="000000"/>
              <w:right w:val="single" w:sz="4" w:space="0" w:color="000000"/>
            </w:tcBorders>
          </w:tcPr>
          <w:p w14:paraId="768F8317" w14:textId="77777777" w:rsidR="00336A5C" w:rsidRDefault="00336A5C">
            <w:pPr>
              <w:numPr>
                <w:ilvl w:val="0"/>
                <w:numId w:val="2"/>
              </w:numPr>
              <w:snapToGrid w:val="0"/>
              <w:spacing w:after="0" w:line="240" w:lineRule="auto"/>
              <w:rPr>
                <w:rFonts w:ascii="David" w:hAnsi="David" w:cs="David"/>
                <w:b/>
                <w:bCs/>
                <w:sz w:val="24"/>
                <w:szCs w:val="24"/>
                <w:lang w:eastAsia="he-IL"/>
              </w:rPr>
            </w:pPr>
          </w:p>
        </w:tc>
        <w:tc>
          <w:tcPr>
            <w:tcW w:w="1350" w:type="dxa"/>
            <w:tcBorders>
              <w:top w:val="single" w:sz="4" w:space="0" w:color="000000"/>
              <w:left w:val="single" w:sz="4" w:space="0" w:color="000000"/>
              <w:bottom w:val="single" w:sz="4" w:space="0" w:color="000000"/>
              <w:right w:val="single" w:sz="4" w:space="0" w:color="000000"/>
            </w:tcBorders>
          </w:tcPr>
          <w:p w14:paraId="7AA5080E" w14:textId="77777777" w:rsidR="00336A5C" w:rsidRDefault="00ED7540">
            <w:pPr>
              <w:snapToGrid w:val="0"/>
              <w:spacing w:after="0" w:line="240" w:lineRule="auto"/>
              <w:rPr>
                <w:rFonts w:ascii="David" w:hAnsi="David" w:cs="David"/>
                <w:b/>
                <w:sz w:val="24"/>
                <w:szCs w:val="24"/>
                <w:lang w:eastAsia="he-IL"/>
              </w:rPr>
            </w:pPr>
            <w:r>
              <w:rPr>
                <w:rFonts w:ascii="David" w:hAnsi="David" w:cs="David"/>
                <w:b/>
                <w:sz w:val="24"/>
                <w:szCs w:val="24"/>
                <w:rtl/>
                <w:lang w:eastAsia="he-IL"/>
              </w:rPr>
              <w:t>סעיף 6 להזמנה</w:t>
            </w:r>
          </w:p>
        </w:tc>
        <w:tc>
          <w:tcPr>
            <w:tcW w:w="2600" w:type="dxa"/>
            <w:tcBorders>
              <w:top w:val="single" w:sz="4" w:space="0" w:color="000000"/>
              <w:left w:val="single" w:sz="4" w:space="0" w:color="000000"/>
              <w:bottom w:val="single" w:sz="4" w:space="0" w:color="000000"/>
              <w:right w:val="single" w:sz="4" w:space="0" w:color="000000"/>
            </w:tcBorders>
          </w:tcPr>
          <w:p w14:paraId="28330749" w14:textId="77777777" w:rsidR="00336A5C" w:rsidRDefault="00ED7540">
            <w:pPr>
              <w:spacing w:after="0" w:line="240" w:lineRule="auto"/>
              <w:rPr>
                <w:rFonts w:ascii="David" w:hAnsi="David" w:cs="David"/>
                <w:sz w:val="24"/>
                <w:szCs w:val="24"/>
              </w:rPr>
            </w:pPr>
            <w:r>
              <w:rPr>
                <w:rFonts w:ascii="David" w:hAnsi="David" w:cs="David"/>
                <w:sz w:val="24"/>
                <w:szCs w:val="24"/>
                <w:rtl/>
              </w:rPr>
              <w:t>האם ניתן לקיים סיור נוסף בנכס?</w:t>
            </w:r>
          </w:p>
        </w:tc>
        <w:tc>
          <w:tcPr>
            <w:tcW w:w="3400" w:type="dxa"/>
            <w:tcBorders>
              <w:top w:val="single" w:sz="4" w:space="0" w:color="000000"/>
              <w:left w:val="single" w:sz="4" w:space="0" w:color="000000"/>
              <w:bottom w:val="single" w:sz="4" w:space="0" w:color="000000"/>
              <w:right w:val="single" w:sz="4" w:space="0" w:color="000000"/>
            </w:tcBorders>
          </w:tcPr>
          <w:p w14:paraId="48AB3B49" w14:textId="31B6595C" w:rsidR="00336A5C" w:rsidRDefault="00ED7540">
            <w:pPr>
              <w:spacing w:after="0" w:line="240" w:lineRule="auto"/>
              <w:rPr>
                <w:rFonts w:ascii="David" w:hAnsi="David" w:cs="David"/>
                <w:sz w:val="24"/>
                <w:szCs w:val="24"/>
              </w:rPr>
            </w:pPr>
            <w:r>
              <w:rPr>
                <w:rFonts w:ascii="David" w:hAnsi="David" w:cs="David"/>
                <w:sz w:val="24"/>
                <w:szCs w:val="24"/>
                <w:rtl/>
              </w:rPr>
              <w:t xml:space="preserve">כן. </w:t>
            </w:r>
            <w:r w:rsidR="008A76B2">
              <w:rPr>
                <w:rFonts w:ascii="David" w:hAnsi="David" w:cs="David" w:hint="cs"/>
                <w:sz w:val="24"/>
                <w:szCs w:val="24"/>
                <w:rtl/>
              </w:rPr>
              <w:t xml:space="preserve">מאחר שהבקשה עלתה מצד מספר גורמים, </w:t>
            </w:r>
            <w:r>
              <w:rPr>
                <w:rFonts w:ascii="David" w:hAnsi="David" w:cs="David"/>
                <w:sz w:val="24"/>
                <w:szCs w:val="24"/>
                <w:rtl/>
              </w:rPr>
              <w:t xml:space="preserve">יתקיים סיור נוסף בנכס ביום </w:t>
            </w:r>
            <w:r w:rsidR="0089354B">
              <w:rPr>
                <w:rFonts w:ascii="David" w:hAnsi="David" w:cs="David" w:hint="cs"/>
                <w:sz w:val="24"/>
                <w:szCs w:val="24"/>
                <w:rtl/>
              </w:rPr>
              <w:t xml:space="preserve">05/08/2026 </w:t>
            </w:r>
            <w:r>
              <w:rPr>
                <w:rFonts w:ascii="David" w:hAnsi="David" w:cs="David"/>
                <w:sz w:val="24"/>
                <w:szCs w:val="24"/>
                <w:rtl/>
              </w:rPr>
              <w:t xml:space="preserve">בשעה </w:t>
            </w:r>
            <w:r w:rsidR="0089354B">
              <w:rPr>
                <w:rFonts w:ascii="David" w:hAnsi="David" w:cs="David" w:hint="cs"/>
                <w:sz w:val="24"/>
                <w:szCs w:val="24"/>
                <w:rtl/>
              </w:rPr>
              <w:t>11:00</w:t>
            </w:r>
          </w:p>
          <w:p w14:paraId="6C0E2919" w14:textId="77777777" w:rsidR="00336A5C" w:rsidRDefault="00336A5C">
            <w:pPr>
              <w:spacing w:after="0" w:line="240" w:lineRule="auto"/>
              <w:rPr>
                <w:rFonts w:ascii="David" w:hAnsi="David" w:cs="David"/>
                <w:sz w:val="24"/>
                <w:szCs w:val="24"/>
              </w:rPr>
            </w:pPr>
          </w:p>
          <w:p w14:paraId="764B8C28" w14:textId="77777777" w:rsidR="00336A5C" w:rsidRDefault="00ED7540">
            <w:pPr>
              <w:spacing w:after="0" w:line="240" w:lineRule="auto"/>
              <w:rPr>
                <w:rFonts w:ascii="David" w:hAnsi="David" w:cs="David"/>
                <w:sz w:val="24"/>
                <w:szCs w:val="24"/>
              </w:rPr>
            </w:pPr>
            <w:r>
              <w:rPr>
                <w:rFonts w:ascii="David" w:hAnsi="David" w:cs="David"/>
                <w:sz w:val="24"/>
                <w:szCs w:val="24"/>
                <w:rtl/>
              </w:rPr>
              <w:t xml:space="preserve">בהתאם לסעיף 6 להזמנה, ההשתתפות בסיורים אינה חובה, ועל המציעים לוודא את קיומו של הסיור באתר האינטרנט יום לפני מועד </w:t>
            </w:r>
            <w:r>
              <w:rPr>
                <w:rFonts w:ascii="David" w:hAnsi="David" w:cs="David"/>
                <w:sz w:val="24"/>
                <w:szCs w:val="24"/>
                <w:rtl/>
              </w:rPr>
              <w:lastRenderedPageBreak/>
              <w:t>קיומו. הודעה על מועד הסיור הנוסף תפורסם באתר האינטרנט.</w:t>
            </w:r>
          </w:p>
          <w:p w14:paraId="4B4CBFE9" w14:textId="77777777" w:rsidR="00336A5C" w:rsidRDefault="00336A5C">
            <w:pPr>
              <w:spacing w:after="0" w:line="240" w:lineRule="auto"/>
              <w:rPr>
                <w:rFonts w:ascii="David" w:hAnsi="David" w:cs="David"/>
                <w:sz w:val="24"/>
                <w:szCs w:val="24"/>
              </w:rPr>
            </w:pPr>
          </w:p>
          <w:p w14:paraId="5A6B1E57" w14:textId="77777777" w:rsidR="00336A5C" w:rsidRDefault="00ED7540">
            <w:pPr>
              <w:spacing w:after="0" w:line="240" w:lineRule="auto"/>
              <w:rPr>
                <w:rFonts w:ascii="David" w:hAnsi="David" w:cs="David"/>
                <w:sz w:val="24"/>
                <w:szCs w:val="24"/>
              </w:rPr>
            </w:pPr>
            <w:r>
              <w:rPr>
                <w:rFonts w:ascii="David" w:hAnsi="David" w:cs="David"/>
                <w:sz w:val="24"/>
                <w:szCs w:val="24"/>
                <w:rtl/>
              </w:rPr>
              <w:t>מובהר כי מידע שיימסר במהלך הסיור יחייב את עורך המכרז רק אם ניתן בכתב והועבר לכלל המציעים.</w:t>
            </w:r>
          </w:p>
        </w:tc>
      </w:tr>
    </w:tbl>
    <w:p w14:paraId="4412A293" w14:textId="77777777" w:rsidR="00336A5C" w:rsidRDefault="00336A5C">
      <w:pPr>
        <w:tabs>
          <w:tab w:val="left" w:pos="567"/>
          <w:tab w:val="left" w:pos="1134"/>
          <w:tab w:val="left" w:pos="1985"/>
          <w:tab w:val="left" w:pos="2552"/>
          <w:tab w:val="left" w:pos="3119"/>
        </w:tabs>
        <w:overflowPunct w:val="0"/>
        <w:autoSpaceDE w:val="0"/>
        <w:spacing w:after="0" w:line="360" w:lineRule="auto"/>
        <w:ind w:left="170"/>
        <w:jc w:val="both"/>
        <w:textAlignment w:val="baseline"/>
        <w:rPr>
          <w:rFonts w:ascii="David" w:hAnsi="David" w:cs="David"/>
          <w:sz w:val="24"/>
          <w:szCs w:val="24"/>
        </w:rPr>
      </w:pPr>
    </w:p>
    <w:sectPr w:rsidR="00336A5C">
      <w:pgSz w:w="11906" w:h="16838"/>
      <w:pgMar w:top="1440" w:right="1800" w:bottom="1440" w:left="1800" w:header="708" w:footer="0" w:gutter="0"/>
      <w:cols w:space="720"/>
      <w:formProt w:val="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B46F7" w14:textId="77777777" w:rsidR="00551F01" w:rsidRDefault="00551F01">
      <w:pPr>
        <w:spacing w:after="0" w:line="240" w:lineRule="auto"/>
      </w:pPr>
      <w:r>
        <w:separator/>
      </w:r>
    </w:p>
  </w:endnote>
  <w:endnote w:type="continuationSeparator" w:id="0">
    <w:p w14:paraId="1AE77D8E" w14:textId="77777777" w:rsidR="00551F01" w:rsidRDefault="00551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DejaVu Sans">
    <w:altName w:val="Verdan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F5B40" w14:textId="77777777" w:rsidR="00551F01" w:rsidRDefault="00551F01">
      <w:pPr>
        <w:spacing w:after="0" w:line="240" w:lineRule="auto"/>
      </w:pPr>
      <w:r>
        <w:separator/>
      </w:r>
    </w:p>
  </w:footnote>
  <w:footnote w:type="continuationSeparator" w:id="0">
    <w:p w14:paraId="70298AF4" w14:textId="77777777" w:rsidR="00551F01" w:rsidRDefault="00551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42E3"/>
    <w:multiLevelType w:val="multilevel"/>
    <w:tmpl w:val="76C49D7C"/>
    <w:lvl w:ilvl="0">
      <w:start w:val="1"/>
      <w:numFmt w:val="decimal"/>
      <w:lvlText w:val="%1"/>
      <w:lvlJc w:val="right"/>
      <w:pPr>
        <w:tabs>
          <w:tab w:val="num" w:pos="0"/>
        </w:tabs>
        <w:ind w:left="720" w:hanging="360"/>
      </w:pPr>
      <w:rPr>
        <w:rFonts w:cs="David"/>
        <w:bCs w:val="0"/>
        <w:iCs w:val="0"/>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9410AB"/>
    <w:multiLevelType w:val="multilevel"/>
    <w:tmpl w:val="24260EC8"/>
    <w:lvl w:ilvl="0">
      <w:start w:val="1"/>
      <w:numFmt w:val="decimal"/>
      <w:lvlText w:val="%1."/>
      <w:lvlJc w:val="right"/>
      <w:pPr>
        <w:tabs>
          <w:tab w:val="num" w:pos="0"/>
        </w:tabs>
        <w:ind w:left="21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4A22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B1C5089"/>
    <w:multiLevelType w:val="multilevel"/>
    <w:tmpl w:val="B3487B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71905758">
    <w:abstractNumId w:val="1"/>
  </w:num>
  <w:num w:numId="2" w16cid:durableId="87194356">
    <w:abstractNumId w:val="0"/>
  </w:num>
  <w:num w:numId="3" w16cid:durableId="2034727271">
    <w:abstractNumId w:val="3"/>
  </w:num>
  <w:num w:numId="4" w16cid:durableId="1011491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5C"/>
    <w:rsid w:val="00004003"/>
    <w:rsid w:val="000A5EC3"/>
    <w:rsid w:val="00127A4E"/>
    <w:rsid w:val="00131C93"/>
    <w:rsid w:val="00247AA3"/>
    <w:rsid w:val="00336A5C"/>
    <w:rsid w:val="003929F7"/>
    <w:rsid w:val="003A3C3B"/>
    <w:rsid w:val="00551F01"/>
    <w:rsid w:val="005F5774"/>
    <w:rsid w:val="00661DCF"/>
    <w:rsid w:val="008404AA"/>
    <w:rsid w:val="0089354B"/>
    <w:rsid w:val="008A76B2"/>
    <w:rsid w:val="00A3341B"/>
    <w:rsid w:val="00B025B5"/>
    <w:rsid w:val="00BA30F2"/>
    <w:rsid w:val="00C01186"/>
    <w:rsid w:val="00DD099D"/>
    <w:rsid w:val="00E13CCF"/>
    <w:rsid w:val="00E210C6"/>
    <w:rsid w:val="00ED7540"/>
    <w:rsid w:val="00F228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C363"/>
  <w15:docId w15:val="{AD469CC6-6ACB-4FB6-ADF4-0F9EF1D46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bidi/>
      <w:spacing w:after="200" w:line="276" w:lineRule="auto"/>
    </w:pPr>
    <w:rPr>
      <w:rFonts w:ascii="Calibri" w:eastAsia="Calibri" w:hAnsi="Calibri"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rFonts w:cs="David"/>
      <w:bCs w:val="0"/>
      <w:iCs w:val="0"/>
      <w:szCs w:val="24"/>
    </w:rPr>
  </w:style>
  <w:style w:type="character" w:customStyle="1" w:styleId="a3">
    <w:name w:val="כותרת עליונה תו"/>
    <w:basedOn w:val="a0"/>
    <w:qFormat/>
  </w:style>
  <w:style w:type="character" w:customStyle="1" w:styleId="a4">
    <w:name w:val="כותרת תחתונה תו"/>
    <w:basedOn w:val="a0"/>
    <w:qFormat/>
  </w:style>
  <w:style w:type="paragraph" w:customStyle="1" w:styleId="Heading">
    <w:name w:val="Heading"/>
    <w:basedOn w:val="a"/>
    <w:next w:val="a5"/>
    <w:qFormat/>
    <w:pPr>
      <w:keepNext/>
      <w:spacing w:before="240" w:after="120"/>
    </w:pPr>
    <w:rPr>
      <w:rFonts w:ascii="Liberation Sans" w:eastAsia="Noto Sans CJK SC" w:hAnsi="Liberation Sans" w:cs="FreeSans"/>
      <w:sz w:val="28"/>
      <w:szCs w:val="28"/>
    </w:rPr>
  </w:style>
  <w:style w:type="paragraph" w:styleId="a5">
    <w:name w:val="Body Text"/>
    <w:basedOn w:val="a"/>
    <w:pPr>
      <w:spacing w:after="140"/>
    </w:pPr>
  </w:style>
  <w:style w:type="paragraph" w:styleId="a6">
    <w:name w:val="List"/>
    <w:basedOn w:val="a5"/>
    <w:rPr>
      <w:rFonts w:cs="FreeSans"/>
    </w:rPr>
  </w:style>
  <w:style w:type="paragraph" w:styleId="a7">
    <w:name w:val="caption"/>
    <w:basedOn w:val="a"/>
    <w:qFormat/>
    <w:pPr>
      <w:suppressLineNumbers/>
      <w:spacing w:before="120" w:after="120"/>
    </w:pPr>
    <w:rPr>
      <w:rFonts w:cs="FreeSans"/>
      <w:i/>
      <w:iCs/>
      <w:sz w:val="24"/>
      <w:szCs w:val="24"/>
    </w:rPr>
  </w:style>
  <w:style w:type="paragraph" w:customStyle="1" w:styleId="Index">
    <w:name w:val="Index"/>
    <w:basedOn w:val="a"/>
    <w:qFormat/>
    <w:pPr>
      <w:suppressLineNumbers/>
    </w:pPr>
    <w:rPr>
      <w:rFonts w:cs="FreeSans"/>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pPr>
      <w:tabs>
        <w:tab w:val="center" w:pos="4153"/>
        <w:tab w:val="right" w:pos="8306"/>
      </w:tabs>
      <w:spacing w:after="0" w:line="240" w:lineRule="auto"/>
    </w:pPr>
  </w:style>
  <w:style w:type="paragraph" w:styleId="a9">
    <w:name w:val="footer"/>
    <w:basedOn w:val="a"/>
    <w:pPr>
      <w:tabs>
        <w:tab w:val="center" w:pos="4153"/>
        <w:tab w:val="right" w:pos="8306"/>
      </w:tabs>
      <w:spacing w:after="0" w:line="240" w:lineRule="auto"/>
    </w:pPr>
  </w:style>
  <w:style w:type="paragraph" w:styleId="aa">
    <w:name w:val="Revision"/>
    <w:qFormat/>
    <w:pPr>
      <w:suppressAutoHyphens/>
    </w:pPr>
    <w:rPr>
      <w:rFonts w:ascii="Calibri" w:eastAsia="Calibri" w:hAnsi="Calibri" w:cs="Arial"/>
      <w:sz w:val="22"/>
      <w:szCs w:val="22"/>
      <w:lang w:eastAsia="zh-CN"/>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1175</Words>
  <Characters>5561</Characters>
  <Application>Microsoft Office Word</Application>
  <DocSecurity>0</DocSecurity>
  <Lines>347</Lines>
  <Paragraphs>110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 Dabush</dc:creator>
  <cp:lastModifiedBy>Anat Dabush</cp:lastModifiedBy>
  <cp:revision>3</cp:revision>
  <dcterms:created xsi:type="dcterms:W3CDTF">2026-08-02T12:23:00Z</dcterms:created>
  <dcterms:modified xsi:type="dcterms:W3CDTF">2026-08-02T12:25:00Z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2026-01-06T08:58:00Z</dcterms:created>
  <dc:creator>הראלה מזרחי</dc:creator>
  <dc:description/>
  <cp:keywords/>
  <dc:language>en-US</dc:language>
  <cp:lastModifiedBy>Sivan Biber | CBA LAW FIRM</cp:lastModifiedBy>
  <dcterms:modified xsi:type="dcterms:W3CDTF">2026-01-06T08:58:00Z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DocCounter">
    <vt:lpwstr>40152</vt:lpwstr>
  </property>
  <property fmtid="{D5CDD505-2E9C-101B-9397-08002B2CF9AE}" pid="4" name="MachineName">
    <vt:lpwstr>DESKTOP-UCP4B1J</vt:lpwstr>
  </property>
  <property fmtid="{D5CDD505-2E9C-101B-9397-08002B2CF9AE}" pid="5" name="PlatDBName">
    <vt:lpwstr>odlight_5261</vt:lpwstr>
  </property>
</Properties>
</file>